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val="0"/>
        <w:spacing w:line="200" w:lineRule="exact"/>
        <w:ind w:left="0" w:leftChars="0" w:right="0" w:rightChars="0" w:firstLine="0" w:firstLineChars="0"/>
        <w:jc w:val="center"/>
        <w:textAlignment w:val="baseline"/>
        <w:outlineLvl w:val="9"/>
        <w:rPr>
          <w:rFonts w:hint="eastAsia" w:ascii="方正小标宋简体" w:hAnsi="方正小标宋简体" w:eastAsia="方正小标宋简体" w:cs="方正小标宋简体"/>
          <w:color w:val="000000"/>
          <w:spacing w:val="6"/>
          <w:kern w:val="0"/>
          <w:sz w:val="48"/>
          <w:szCs w:val="48"/>
          <w:lang w:eastAsia="zh-CN"/>
        </w:rPr>
      </w:pPr>
    </w:p>
    <w:p>
      <w:pPr>
        <w:keepNext w:val="0"/>
        <w:keepLines w:val="0"/>
        <w:pageBreakBefore w:val="0"/>
        <w:widowControl w:val="0"/>
        <w:kinsoku/>
        <w:wordWrap/>
        <w:overflowPunct/>
        <w:topLinePunct w:val="0"/>
        <w:autoSpaceDE/>
        <w:autoSpaceDN/>
        <w:bidi w:val="0"/>
        <w:adjustRightInd/>
        <w:snapToGrid w:val="0"/>
        <w:spacing w:line="600" w:lineRule="exact"/>
        <w:ind w:left="0" w:leftChars="0" w:right="0" w:rightChars="0" w:firstLine="0" w:firstLineChars="0"/>
        <w:jc w:val="center"/>
        <w:textAlignment w:val="baseline"/>
        <w:outlineLvl w:val="9"/>
        <w:rPr>
          <w:rFonts w:hint="eastAsia" w:ascii="方正小标宋简体" w:hAnsi="方正小标宋简体" w:eastAsia="方正小标宋简体" w:cs="方正小标宋简体"/>
          <w:color w:val="000000"/>
          <w:spacing w:val="6"/>
          <w:kern w:val="0"/>
          <w:sz w:val="48"/>
          <w:szCs w:val="48"/>
          <w:lang w:eastAsia="zh-CN"/>
        </w:rPr>
      </w:pPr>
      <w:r>
        <w:rPr>
          <w:rFonts w:hint="eastAsia" w:ascii="方正小标宋简体" w:hAnsi="方正小标宋简体" w:eastAsia="方正小标宋简体" w:cs="方正小标宋简体"/>
          <w:color w:val="000000"/>
          <w:spacing w:val="6"/>
          <w:kern w:val="0"/>
          <w:sz w:val="48"/>
          <w:szCs w:val="48"/>
          <w:lang w:eastAsia="zh-CN"/>
        </w:rPr>
        <w:t>关于横峰县20</w:t>
      </w:r>
      <w:r>
        <w:rPr>
          <w:rFonts w:hint="eastAsia" w:ascii="方正小标宋简体" w:hAnsi="方正小标宋简体" w:eastAsia="方正小标宋简体" w:cs="方正小标宋简体"/>
          <w:color w:val="000000"/>
          <w:spacing w:val="6"/>
          <w:kern w:val="0"/>
          <w:sz w:val="48"/>
          <w:szCs w:val="48"/>
          <w:lang w:val="en-US" w:eastAsia="zh-CN"/>
        </w:rPr>
        <w:t>20</w:t>
      </w:r>
      <w:r>
        <w:rPr>
          <w:rFonts w:hint="eastAsia" w:ascii="方正小标宋简体" w:hAnsi="方正小标宋简体" w:eastAsia="方正小标宋简体" w:cs="方正小标宋简体"/>
          <w:color w:val="000000"/>
          <w:spacing w:val="6"/>
          <w:kern w:val="0"/>
          <w:sz w:val="48"/>
          <w:szCs w:val="48"/>
          <w:lang w:eastAsia="zh-CN"/>
        </w:rPr>
        <w:t>年财政预算执行情况和</w:t>
      </w:r>
    </w:p>
    <w:p>
      <w:pPr>
        <w:keepNext w:val="0"/>
        <w:keepLines w:val="0"/>
        <w:pageBreakBefore w:val="0"/>
        <w:widowControl w:val="0"/>
        <w:kinsoku/>
        <w:wordWrap/>
        <w:overflowPunct/>
        <w:topLinePunct w:val="0"/>
        <w:autoSpaceDE/>
        <w:autoSpaceDN/>
        <w:bidi w:val="0"/>
        <w:adjustRightInd/>
        <w:snapToGrid w:val="0"/>
        <w:spacing w:line="600" w:lineRule="exact"/>
        <w:ind w:left="0" w:leftChars="0" w:right="0" w:rightChars="0" w:firstLine="0" w:firstLineChars="0"/>
        <w:jc w:val="center"/>
        <w:textAlignment w:val="baseline"/>
        <w:outlineLvl w:val="9"/>
        <w:rPr>
          <w:rFonts w:hint="eastAsia" w:ascii="方正小标宋简体" w:hAnsi="方正小标宋简体" w:eastAsia="方正小标宋简体" w:cs="方正小标宋简体"/>
          <w:color w:val="000000"/>
          <w:spacing w:val="6"/>
          <w:kern w:val="0"/>
          <w:sz w:val="48"/>
          <w:szCs w:val="48"/>
          <w:lang w:eastAsia="zh-CN"/>
        </w:rPr>
      </w:pPr>
      <w:r>
        <w:rPr>
          <w:rFonts w:hint="eastAsia" w:ascii="方正小标宋简体" w:hAnsi="方正小标宋简体" w:eastAsia="方正小标宋简体" w:cs="方正小标宋简体"/>
          <w:color w:val="000000"/>
          <w:spacing w:val="6"/>
          <w:kern w:val="0"/>
          <w:sz w:val="48"/>
          <w:szCs w:val="48"/>
          <w:lang w:eastAsia="zh-CN"/>
        </w:rPr>
        <w:t>20</w:t>
      </w:r>
      <w:r>
        <w:rPr>
          <w:rFonts w:hint="eastAsia" w:ascii="方正小标宋简体" w:hAnsi="方正小标宋简体" w:eastAsia="方正小标宋简体" w:cs="方正小标宋简体"/>
          <w:color w:val="000000"/>
          <w:spacing w:val="6"/>
          <w:kern w:val="0"/>
          <w:sz w:val="48"/>
          <w:szCs w:val="48"/>
          <w:lang w:val="en-US" w:eastAsia="zh-CN"/>
        </w:rPr>
        <w:t>21</w:t>
      </w:r>
      <w:r>
        <w:rPr>
          <w:rFonts w:hint="eastAsia" w:ascii="方正小标宋简体" w:hAnsi="方正小标宋简体" w:eastAsia="方正小标宋简体" w:cs="方正小标宋简体"/>
          <w:color w:val="000000"/>
          <w:spacing w:val="6"/>
          <w:kern w:val="0"/>
          <w:sz w:val="48"/>
          <w:szCs w:val="48"/>
          <w:lang w:eastAsia="zh-CN"/>
        </w:rPr>
        <w:t>年财政预算草案的报告（书面）</w:t>
      </w:r>
    </w:p>
    <w:p>
      <w:pPr>
        <w:keepNext w:val="0"/>
        <w:keepLines w:val="0"/>
        <w:pageBreakBefore w:val="0"/>
        <w:widowControl/>
        <w:shd w:val="clear" w:color="auto" w:fill="FFFFFF"/>
        <w:kinsoku/>
        <w:wordWrap/>
        <w:overflowPunct/>
        <w:topLinePunct w:val="0"/>
        <w:autoSpaceDE/>
        <w:autoSpaceDN/>
        <w:bidi w:val="0"/>
        <w:adjustRightInd/>
        <w:snapToGrid/>
        <w:spacing w:line="100" w:lineRule="exact"/>
        <w:ind w:left="0" w:leftChars="0" w:right="0" w:rightChars="0" w:firstLine="0" w:firstLineChars="0"/>
        <w:jc w:val="both"/>
        <w:textAlignment w:val="auto"/>
        <w:outlineLvl w:val="9"/>
        <w:rPr>
          <w:rFonts w:hint="eastAsia" w:ascii="楷体_GB2312" w:hAnsi="楷体_GB2312" w:eastAsia="楷体_GB2312" w:cs="楷体_GB2312"/>
          <w:b/>
          <w:bCs/>
          <w:color w:val="auto"/>
          <w:spacing w:val="-11"/>
          <w:w w:val="100"/>
          <w:kern w:val="0"/>
          <w:sz w:val="32"/>
          <w:szCs w:val="32"/>
          <w:lang w:val="en-US" w:eastAsia="zh-CN"/>
        </w:rPr>
      </w:pPr>
    </w:p>
    <w:p>
      <w:pPr>
        <w:keepNext w:val="0"/>
        <w:keepLines w:val="0"/>
        <w:pageBreakBefore w:val="0"/>
        <w:widowControl/>
        <w:shd w:val="clear" w:color="auto" w:fill="FFFFFF"/>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楷体_GB2312" w:hAnsi="楷体_GB2312" w:eastAsia="楷体_GB2312" w:cs="楷体_GB2312"/>
          <w:b/>
          <w:bCs/>
          <w:color w:val="auto"/>
          <w:spacing w:val="-11"/>
          <w:w w:val="100"/>
          <w:kern w:val="0"/>
          <w:sz w:val="32"/>
          <w:szCs w:val="32"/>
          <w:lang w:val="en-US" w:eastAsia="zh-CN"/>
        </w:rPr>
      </w:pPr>
      <w:r>
        <w:rPr>
          <w:rFonts w:hint="eastAsia" w:ascii="楷体_GB2312" w:hAnsi="楷体_GB2312" w:eastAsia="楷体_GB2312" w:cs="楷体_GB2312"/>
          <w:b/>
          <w:bCs/>
          <w:color w:val="auto"/>
          <w:spacing w:val="-11"/>
          <w:w w:val="100"/>
          <w:kern w:val="0"/>
          <w:sz w:val="32"/>
          <w:szCs w:val="32"/>
          <w:lang w:val="en-US" w:eastAsia="zh-CN"/>
        </w:rPr>
        <w:t>—2021年3月30日在横峰县第十六届人民代表大会第六次会议上</w:t>
      </w:r>
    </w:p>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楷体_GB2312" w:hAnsi="楷体_GB2312" w:eastAsia="楷体_GB2312" w:cs="楷体_GB2312"/>
          <w:b/>
          <w:bCs/>
          <w:color w:val="000000"/>
          <w:kern w:val="0"/>
          <w:sz w:val="32"/>
          <w:szCs w:val="32"/>
        </w:rPr>
      </w:pPr>
      <w:r>
        <w:rPr>
          <w:rFonts w:hint="eastAsia" w:ascii="楷体_GB2312" w:hAnsi="楷体_GB2312" w:eastAsia="楷体_GB2312" w:cs="楷体_GB2312"/>
          <w:b/>
          <w:bCs/>
          <w:i w:val="0"/>
          <w:iCs w:val="0"/>
          <w:color w:val="auto"/>
          <w:spacing w:val="11"/>
          <w:kern w:val="0"/>
          <w:sz w:val="32"/>
          <w:szCs w:val="32"/>
          <w:lang w:val="en-US" w:eastAsia="zh-CN"/>
        </w:rPr>
        <w:t xml:space="preserve">县财政局局长  </w:t>
      </w:r>
      <w:r>
        <w:rPr>
          <w:rFonts w:hint="eastAsia" w:ascii="楷体_GB2312" w:hAnsi="楷体_GB2312" w:eastAsia="楷体_GB2312" w:cs="楷体_GB2312"/>
          <w:b/>
          <w:bCs/>
          <w:color w:val="auto"/>
          <w:spacing w:val="11"/>
          <w:kern w:val="0"/>
          <w:sz w:val="32"/>
          <w:szCs w:val="32"/>
          <w:lang w:val="en-US" w:eastAsia="zh-CN"/>
        </w:rPr>
        <w:t>刘永峰</w:t>
      </w:r>
    </w:p>
    <w:p>
      <w:pPr>
        <w:keepNext w:val="0"/>
        <w:keepLines w:val="0"/>
        <w:pageBreakBefore w:val="0"/>
        <w:kinsoku/>
        <w:wordWrap/>
        <w:overflowPunct/>
        <w:topLinePunct w:val="0"/>
        <w:autoSpaceDE/>
        <w:autoSpaceDN/>
        <w:bidi w:val="0"/>
        <w:adjustRightInd/>
        <w:snapToGrid/>
        <w:spacing w:line="600" w:lineRule="exact"/>
        <w:textAlignment w:val="auto"/>
        <w:rPr>
          <w:rFonts w:hint="eastAsia" w:ascii="仿宋_GB2312" w:eastAsia="仿宋_GB2312"/>
          <w:sz w:val="32"/>
          <w:szCs w:val="32"/>
        </w:rPr>
      </w:pPr>
    </w:p>
    <w:p>
      <w:pPr>
        <w:keepNext w:val="0"/>
        <w:keepLines w:val="0"/>
        <w:pageBreakBefore w:val="0"/>
        <w:kinsoku/>
        <w:wordWrap/>
        <w:overflowPunct/>
        <w:topLinePunct w:val="0"/>
        <w:autoSpaceDE/>
        <w:autoSpaceDN/>
        <w:bidi w:val="0"/>
        <w:adjustRightInd/>
        <w:snapToGrid/>
        <w:spacing w:line="660" w:lineRule="exact"/>
        <w:textAlignment w:val="auto"/>
        <w:rPr>
          <w:rFonts w:hint="eastAsia" w:ascii="仿宋_GB2312" w:eastAsia="仿宋_GB2312"/>
          <w:spacing w:val="1"/>
          <w:sz w:val="36"/>
          <w:szCs w:val="36"/>
        </w:rPr>
      </w:pPr>
      <w:r>
        <w:rPr>
          <w:rFonts w:hint="eastAsia" w:ascii="仿宋_GB2312" w:eastAsia="仿宋_GB2312"/>
          <w:spacing w:val="1"/>
          <w:sz w:val="36"/>
          <w:szCs w:val="36"/>
        </w:rPr>
        <w:t xml:space="preserve">各位代表: </w:t>
      </w:r>
    </w:p>
    <w:p>
      <w:pPr>
        <w:keepNext w:val="0"/>
        <w:keepLines w:val="0"/>
        <w:pageBreakBefore w:val="0"/>
        <w:widowControl w:val="0"/>
        <w:kinsoku/>
        <w:wordWrap/>
        <w:overflowPunct/>
        <w:topLinePunct w:val="0"/>
        <w:autoSpaceDE/>
        <w:autoSpaceDN/>
        <w:bidi w:val="0"/>
        <w:adjustRightInd/>
        <w:snapToGrid/>
        <w:spacing w:line="660" w:lineRule="exact"/>
        <w:ind w:firstLine="724" w:firstLineChars="200"/>
        <w:textAlignment w:val="auto"/>
        <w:rPr>
          <w:rFonts w:hint="eastAsia" w:ascii="黑体" w:eastAsia="黑体"/>
          <w:spacing w:val="1"/>
          <w:sz w:val="36"/>
          <w:szCs w:val="36"/>
        </w:rPr>
      </w:pPr>
      <w:r>
        <w:rPr>
          <w:rFonts w:hint="eastAsia" w:ascii="仿宋_GB2312" w:eastAsia="仿宋_GB2312"/>
          <w:spacing w:val="1"/>
          <w:sz w:val="36"/>
          <w:szCs w:val="36"/>
        </w:rPr>
        <w:t>受县人民政府委托，我向大会书面报告横峰县20</w:t>
      </w:r>
      <w:r>
        <w:rPr>
          <w:rFonts w:hint="eastAsia" w:ascii="仿宋_GB2312" w:eastAsia="仿宋_GB2312"/>
          <w:spacing w:val="1"/>
          <w:sz w:val="36"/>
          <w:szCs w:val="36"/>
          <w:lang w:val="en-US" w:eastAsia="zh-CN"/>
        </w:rPr>
        <w:t>20</w:t>
      </w:r>
      <w:r>
        <w:rPr>
          <w:rFonts w:hint="eastAsia" w:ascii="仿宋_GB2312" w:eastAsia="仿宋_GB2312"/>
          <w:spacing w:val="1"/>
          <w:sz w:val="36"/>
          <w:szCs w:val="36"/>
        </w:rPr>
        <w:t>年财政预算执行情况和20</w:t>
      </w:r>
      <w:r>
        <w:rPr>
          <w:rFonts w:hint="eastAsia" w:ascii="仿宋_GB2312" w:eastAsia="仿宋_GB2312"/>
          <w:spacing w:val="1"/>
          <w:sz w:val="36"/>
          <w:szCs w:val="36"/>
          <w:lang w:val="en-US" w:eastAsia="zh-CN"/>
        </w:rPr>
        <w:t>21</w:t>
      </w:r>
      <w:r>
        <w:rPr>
          <w:rFonts w:hint="eastAsia" w:ascii="仿宋_GB2312" w:eastAsia="仿宋_GB2312"/>
          <w:spacing w:val="1"/>
          <w:sz w:val="36"/>
          <w:szCs w:val="36"/>
        </w:rPr>
        <w:t>年财政预算草案，请予审议</w:t>
      </w:r>
      <w:r>
        <w:rPr>
          <w:rFonts w:hint="eastAsia" w:ascii="仿宋_GB2312" w:eastAsia="仿宋_GB2312"/>
          <w:spacing w:val="1"/>
          <w:sz w:val="36"/>
          <w:szCs w:val="36"/>
          <w:lang w:eastAsia="zh-CN"/>
        </w:rPr>
        <w:t>，</w:t>
      </w:r>
      <w:r>
        <w:rPr>
          <w:rFonts w:hint="eastAsia" w:ascii="仿宋_GB2312" w:eastAsia="仿宋_GB2312"/>
          <w:spacing w:val="1"/>
          <w:sz w:val="36"/>
          <w:szCs w:val="36"/>
        </w:rPr>
        <w:t>并请各位县政协委员和列席会议的同志提出意见。</w:t>
      </w:r>
    </w:p>
    <w:p>
      <w:pPr>
        <w:keepNext w:val="0"/>
        <w:keepLines w:val="0"/>
        <w:pageBreakBefore w:val="0"/>
        <w:kinsoku/>
        <w:wordWrap/>
        <w:overflowPunct/>
        <w:topLinePunct w:val="0"/>
        <w:autoSpaceDE/>
        <w:autoSpaceDN/>
        <w:bidi w:val="0"/>
        <w:adjustRightInd/>
        <w:snapToGrid/>
        <w:spacing w:line="660" w:lineRule="exact"/>
        <w:ind w:firstLine="724" w:firstLineChars="200"/>
        <w:textAlignment w:val="auto"/>
        <w:rPr>
          <w:rFonts w:hint="eastAsia" w:ascii="黑体" w:hAnsi="黑体" w:eastAsia="黑体" w:cs="黑体"/>
          <w:b w:val="0"/>
          <w:bCs/>
          <w:spacing w:val="1"/>
          <w:sz w:val="36"/>
          <w:szCs w:val="36"/>
        </w:rPr>
      </w:pPr>
      <w:r>
        <w:rPr>
          <w:rFonts w:hint="eastAsia" w:ascii="黑体" w:hAnsi="黑体" w:eastAsia="黑体" w:cs="黑体"/>
          <w:b w:val="0"/>
          <w:bCs/>
          <w:spacing w:val="1"/>
          <w:sz w:val="36"/>
          <w:szCs w:val="36"/>
        </w:rPr>
        <w:t>一</w:t>
      </w:r>
      <w:r>
        <w:rPr>
          <w:rFonts w:hint="eastAsia" w:ascii="黑体" w:hAnsi="黑体" w:eastAsia="黑体" w:cs="黑体"/>
          <w:b w:val="0"/>
          <w:bCs/>
          <w:spacing w:val="1"/>
          <w:sz w:val="36"/>
          <w:szCs w:val="36"/>
          <w:lang w:eastAsia="zh-CN"/>
        </w:rPr>
        <w:t>、</w:t>
      </w:r>
      <w:r>
        <w:rPr>
          <w:rFonts w:hint="eastAsia" w:ascii="黑体" w:hAnsi="黑体" w:eastAsia="黑体" w:cs="黑体"/>
          <w:b w:val="0"/>
          <w:bCs/>
          <w:spacing w:val="1"/>
          <w:sz w:val="36"/>
          <w:szCs w:val="36"/>
        </w:rPr>
        <w:t>20</w:t>
      </w:r>
      <w:r>
        <w:rPr>
          <w:rFonts w:hint="eastAsia" w:ascii="黑体" w:hAnsi="黑体" w:eastAsia="黑体" w:cs="黑体"/>
          <w:b w:val="0"/>
          <w:bCs/>
          <w:spacing w:val="1"/>
          <w:sz w:val="36"/>
          <w:szCs w:val="36"/>
          <w:lang w:val="en-US" w:eastAsia="zh-CN"/>
        </w:rPr>
        <w:t>20</w:t>
      </w:r>
      <w:r>
        <w:rPr>
          <w:rFonts w:hint="eastAsia" w:ascii="黑体" w:hAnsi="黑体" w:eastAsia="黑体" w:cs="黑体"/>
          <w:b w:val="0"/>
          <w:bCs/>
          <w:spacing w:val="1"/>
          <w:sz w:val="36"/>
          <w:szCs w:val="36"/>
        </w:rPr>
        <w:t>年财政预算执行情况</w:t>
      </w:r>
    </w:p>
    <w:p>
      <w:pPr>
        <w:keepNext w:val="0"/>
        <w:keepLines w:val="0"/>
        <w:pageBreakBefore w:val="0"/>
        <w:kinsoku/>
        <w:wordWrap/>
        <w:overflowPunct/>
        <w:topLinePunct w:val="0"/>
        <w:autoSpaceDE/>
        <w:autoSpaceDN/>
        <w:bidi w:val="0"/>
        <w:adjustRightInd/>
        <w:snapToGrid/>
        <w:spacing w:line="660" w:lineRule="exact"/>
        <w:ind w:firstLine="724" w:firstLineChars="200"/>
        <w:textAlignment w:val="auto"/>
        <w:rPr>
          <w:rFonts w:hint="eastAsia" w:ascii="仿宋_GB2312" w:hAnsi="_x000B__x000C_" w:eastAsia="仿宋_GB2312"/>
          <w:spacing w:val="1"/>
          <w:sz w:val="36"/>
          <w:szCs w:val="36"/>
          <w:lang w:val="en-US" w:eastAsia="zh-CN"/>
        </w:rPr>
      </w:pPr>
      <w:r>
        <w:rPr>
          <w:rFonts w:hint="eastAsia" w:ascii="仿宋_GB2312" w:hAnsi="_x000B__x000C_" w:eastAsia="仿宋_GB2312"/>
          <w:spacing w:val="1"/>
          <w:sz w:val="36"/>
          <w:szCs w:val="36"/>
          <w:lang w:val="en-US" w:eastAsia="zh-CN"/>
        </w:rPr>
        <w:t>过去的</w:t>
      </w:r>
      <w:r>
        <w:rPr>
          <w:rFonts w:hint="eastAsia" w:ascii="仿宋_GB2312" w:hAnsi="_x000B__x000C_" w:eastAsia="仿宋_GB2312"/>
          <w:spacing w:val="1"/>
          <w:sz w:val="36"/>
          <w:szCs w:val="36"/>
        </w:rPr>
        <w:t>一年，</w:t>
      </w:r>
      <w:r>
        <w:rPr>
          <w:rFonts w:hint="eastAsia" w:ascii="仿宋_GB2312" w:hAnsi="_x000B__x000C_" w:eastAsia="仿宋_GB2312"/>
          <w:spacing w:val="1"/>
          <w:sz w:val="36"/>
          <w:szCs w:val="36"/>
          <w:lang w:val="en-US" w:eastAsia="zh-CN"/>
        </w:rPr>
        <w:t>面对突如其来的新冠肺炎疫情挑战，</w:t>
      </w:r>
      <w:r>
        <w:rPr>
          <w:rFonts w:hint="eastAsia" w:ascii="仿宋_GB2312" w:hAnsi="_x000B__x000C_" w:eastAsia="仿宋_GB2312"/>
          <w:spacing w:val="1"/>
          <w:sz w:val="36"/>
          <w:szCs w:val="36"/>
        </w:rPr>
        <w:t>在</w:t>
      </w:r>
      <w:r>
        <w:rPr>
          <w:rFonts w:hint="eastAsia" w:ascii="仿宋_GB2312" w:hAnsi="宋体" w:eastAsia="仿宋_GB2312"/>
          <w:color w:val="000000"/>
          <w:spacing w:val="1"/>
          <w:kern w:val="0"/>
          <w:sz w:val="36"/>
          <w:szCs w:val="36"/>
          <w:lang w:val="en-US" w:eastAsia="zh-CN"/>
        </w:rPr>
        <w:t>以习近平同志为核心的党中央坚强领导下，</w:t>
      </w:r>
      <w:r>
        <w:rPr>
          <w:rFonts w:hint="eastAsia" w:ascii="仿宋_GB2312" w:hAnsi="_x000B__x000C_" w:eastAsia="仿宋_GB2312"/>
          <w:spacing w:val="1"/>
          <w:sz w:val="36"/>
          <w:szCs w:val="36"/>
        </w:rPr>
        <w:t>县委</w:t>
      </w:r>
      <w:r>
        <w:rPr>
          <w:rFonts w:hint="eastAsia" w:ascii="仿宋_GB2312" w:hAnsi="_x000B__x000C_" w:eastAsia="仿宋_GB2312"/>
          <w:spacing w:val="1"/>
          <w:sz w:val="36"/>
          <w:szCs w:val="36"/>
          <w:lang w:eastAsia="zh-CN"/>
        </w:rPr>
        <w:t>、</w:t>
      </w:r>
      <w:r>
        <w:rPr>
          <w:rFonts w:hint="eastAsia" w:ascii="仿宋_GB2312" w:hAnsi="_x000B__x000C_" w:eastAsia="仿宋_GB2312"/>
          <w:spacing w:val="1"/>
          <w:sz w:val="36"/>
          <w:szCs w:val="36"/>
          <w:lang w:val="en-US" w:eastAsia="zh-CN"/>
        </w:rPr>
        <w:t>县政府团结带领全县人民，坚持</w:t>
      </w:r>
      <w:r>
        <w:rPr>
          <w:rFonts w:hint="eastAsia" w:ascii="仿宋_GB2312" w:hAnsi="宋体" w:eastAsia="仿宋_GB2312"/>
          <w:color w:val="000000"/>
          <w:spacing w:val="1"/>
          <w:kern w:val="0"/>
          <w:sz w:val="36"/>
          <w:szCs w:val="36"/>
          <w:lang w:val="en-US" w:eastAsia="zh-CN"/>
        </w:rPr>
        <w:t>以习近平新时代中国特色社会主义思想为指导，深入学习贯彻党的十九大和十九届二中、三中、四中、五中全会精神，坚持稳中求进工作总基调</w:t>
      </w:r>
      <w:r>
        <w:rPr>
          <w:rFonts w:hint="eastAsia" w:ascii="仿宋_GB2312" w:hAnsi="宋体" w:eastAsia="仿宋_GB2312"/>
          <w:color w:val="000000"/>
          <w:spacing w:val="1"/>
          <w:kern w:val="0"/>
          <w:sz w:val="36"/>
          <w:szCs w:val="36"/>
        </w:rPr>
        <w:t>，</w:t>
      </w:r>
      <w:r>
        <w:rPr>
          <w:rFonts w:hint="eastAsia" w:ascii="仿宋_GB2312" w:hAnsi="宋体" w:eastAsia="仿宋_GB2312"/>
          <w:color w:val="000000"/>
          <w:spacing w:val="1"/>
          <w:kern w:val="0"/>
          <w:sz w:val="36"/>
          <w:szCs w:val="36"/>
          <w:lang w:val="en-US" w:eastAsia="zh-CN"/>
        </w:rPr>
        <w:t>全面贯彻新发展理念，攻坚克难、担当实干，有力促进经济运行平稳发展</w:t>
      </w:r>
      <w:r>
        <w:rPr>
          <w:rFonts w:hint="eastAsia" w:ascii="仿宋_GB2312" w:hAnsi="宋体" w:eastAsia="仿宋_GB2312"/>
          <w:color w:val="000000"/>
          <w:spacing w:val="1"/>
          <w:kern w:val="0"/>
          <w:sz w:val="36"/>
          <w:szCs w:val="36"/>
        </w:rPr>
        <w:t>，</w:t>
      </w:r>
      <w:r>
        <w:rPr>
          <w:rFonts w:hint="eastAsia" w:ascii="仿宋_GB2312" w:hAnsi="宋体" w:eastAsia="仿宋_GB2312"/>
          <w:color w:val="000000"/>
          <w:spacing w:val="1"/>
          <w:kern w:val="0"/>
          <w:sz w:val="36"/>
          <w:szCs w:val="36"/>
          <w:lang w:val="en-US" w:eastAsia="zh-CN"/>
        </w:rPr>
        <w:t>财政运行情况总体良好</w:t>
      </w:r>
      <w:r>
        <w:rPr>
          <w:rFonts w:hint="eastAsia" w:ascii="仿宋_GB2312" w:hAnsi="_x000B__x000C_" w:eastAsia="仿宋_GB2312"/>
          <w:spacing w:val="1"/>
          <w:sz w:val="36"/>
          <w:szCs w:val="36"/>
        </w:rPr>
        <w:t>。</w:t>
      </w:r>
      <w:r>
        <w:rPr>
          <w:rFonts w:hint="eastAsia" w:ascii="仿宋_GB2312" w:hAnsi="_x000B__x000C_" w:eastAsia="仿宋_GB2312"/>
          <w:spacing w:val="1"/>
          <w:sz w:val="36"/>
          <w:szCs w:val="36"/>
          <w:lang w:val="en-US" w:eastAsia="zh-CN"/>
        </w:rPr>
        <w:t xml:space="preserve">执行情况如下： </w:t>
      </w:r>
    </w:p>
    <w:p>
      <w:pPr>
        <w:keepNext w:val="0"/>
        <w:keepLines w:val="0"/>
        <w:pageBreakBefore w:val="0"/>
        <w:kinsoku/>
        <w:wordWrap/>
        <w:overflowPunct/>
        <w:topLinePunct w:val="0"/>
        <w:autoSpaceDE/>
        <w:autoSpaceDN/>
        <w:bidi w:val="0"/>
        <w:adjustRightInd/>
        <w:snapToGrid/>
        <w:spacing w:line="660" w:lineRule="exact"/>
        <w:ind w:firstLine="727" w:firstLineChars="200"/>
        <w:textAlignment w:val="auto"/>
        <w:rPr>
          <w:rFonts w:hint="eastAsia" w:ascii="楷体_GB2312" w:eastAsia="楷体_GB2312"/>
          <w:b/>
          <w:spacing w:val="1"/>
          <w:sz w:val="36"/>
          <w:szCs w:val="36"/>
        </w:rPr>
      </w:pPr>
      <w:r>
        <w:rPr>
          <w:rFonts w:hint="eastAsia" w:ascii="楷体_GB2312" w:eastAsia="楷体_GB2312"/>
          <w:b/>
          <w:spacing w:val="1"/>
          <w:sz w:val="36"/>
          <w:szCs w:val="36"/>
        </w:rPr>
        <w:t>（一）一般公共预算执行情况</w:t>
      </w:r>
    </w:p>
    <w:p>
      <w:pPr>
        <w:keepNext w:val="0"/>
        <w:keepLines w:val="0"/>
        <w:pageBreakBefore w:val="0"/>
        <w:kinsoku/>
        <w:wordWrap/>
        <w:overflowPunct/>
        <w:topLinePunct w:val="0"/>
        <w:autoSpaceDE/>
        <w:autoSpaceDN/>
        <w:bidi w:val="0"/>
        <w:adjustRightInd/>
        <w:snapToGrid/>
        <w:spacing w:line="660" w:lineRule="exact"/>
        <w:ind w:firstLine="724" w:firstLineChars="200"/>
        <w:textAlignment w:val="auto"/>
        <w:rPr>
          <w:rFonts w:hint="eastAsia" w:ascii="仿宋_GB2312" w:eastAsia="仿宋_GB2312"/>
          <w:spacing w:val="1"/>
          <w:sz w:val="36"/>
          <w:szCs w:val="36"/>
        </w:rPr>
      </w:pPr>
      <w:r>
        <w:rPr>
          <w:rFonts w:hint="eastAsia" w:ascii="仿宋_GB2312" w:hAnsi="宋体" w:eastAsia="仿宋_GB2312"/>
          <w:spacing w:val="1"/>
          <w:kern w:val="0"/>
          <w:sz w:val="36"/>
          <w:szCs w:val="36"/>
        </w:rPr>
        <w:t>20</w:t>
      </w:r>
      <w:r>
        <w:rPr>
          <w:rFonts w:hint="eastAsia" w:ascii="仿宋_GB2312" w:hAnsi="宋体" w:eastAsia="仿宋_GB2312"/>
          <w:spacing w:val="1"/>
          <w:kern w:val="0"/>
          <w:sz w:val="36"/>
          <w:szCs w:val="36"/>
          <w:lang w:val="en-US" w:eastAsia="zh-CN"/>
        </w:rPr>
        <w:t>20</w:t>
      </w:r>
      <w:r>
        <w:rPr>
          <w:rFonts w:hint="eastAsia" w:ascii="仿宋_GB2312" w:hAnsi="宋体" w:eastAsia="仿宋_GB2312"/>
          <w:spacing w:val="1"/>
          <w:kern w:val="0"/>
          <w:sz w:val="36"/>
          <w:szCs w:val="36"/>
        </w:rPr>
        <w:t>年全县财政总收入1</w:t>
      </w:r>
      <w:r>
        <w:rPr>
          <w:rFonts w:hint="eastAsia" w:ascii="仿宋_GB2312" w:hAnsi="宋体" w:eastAsia="仿宋_GB2312"/>
          <w:spacing w:val="1"/>
          <w:kern w:val="0"/>
          <w:sz w:val="36"/>
          <w:szCs w:val="36"/>
          <w:lang w:val="en-US" w:eastAsia="zh-CN"/>
        </w:rPr>
        <w:t>3.85</w:t>
      </w:r>
      <w:r>
        <w:rPr>
          <w:rFonts w:hint="eastAsia" w:ascii="仿宋_GB2312" w:hAnsi="宋体" w:eastAsia="仿宋_GB2312"/>
          <w:spacing w:val="1"/>
          <w:kern w:val="0"/>
          <w:sz w:val="36"/>
          <w:szCs w:val="36"/>
        </w:rPr>
        <w:t>亿元，比上年增长</w:t>
      </w:r>
      <w:r>
        <w:rPr>
          <w:rFonts w:hint="eastAsia" w:ascii="仿宋_GB2312" w:hAnsi="宋体" w:eastAsia="仿宋_GB2312"/>
          <w:spacing w:val="1"/>
          <w:kern w:val="0"/>
          <w:sz w:val="36"/>
          <w:szCs w:val="36"/>
          <w:lang w:val="en-US" w:eastAsia="zh-CN"/>
        </w:rPr>
        <w:t>2.3</w:t>
      </w:r>
      <w:r>
        <w:rPr>
          <w:rFonts w:hint="eastAsia" w:ascii="仿宋_GB2312" w:hAnsi="宋体" w:eastAsia="仿宋_GB2312"/>
          <w:spacing w:val="1"/>
          <w:kern w:val="0"/>
          <w:sz w:val="36"/>
          <w:szCs w:val="36"/>
        </w:rPr>
        <w:t>%，税收收入占财政总收入的比重</w:t>
      </w:r>
      <w:r>
        <w:rPr>
          <w:rFonts w:hint="eastAsia" w:ascii="仿宋_GB2312" w:hAnsi="宋体" w:eastAsia="仿宋_GB2312"/>
          <w:spacing w:val="1"/>
          <w:kern w:val="0"/>
          <w:sz w:val="36"/>
          <w:szCs w:val="36"/>
          <w:lang w:val="en-US" w:eastAsia="zh-CN"/>
        </w:rPr>
        <w:t>为90.3</w:t>
      </w:r>
      <w:r>
        <w:rPr>
          <w:rFonts w:hint="eastAsia" w:ascii="仿宋_GB2312" w:hAnsi="宋体" w:eastAsia="仿宋_GB2312"/>
          <w:spacing w:val="1"/>
          <w:kern w:val="0"/>
          <w:sz w:val="36"/>
          <w:szCs w:val="36"/>
        </w:rPr>
        <w:t>%。一般</w:t>
      </w:r>
      <w:r>
        <w:rPr>
          <w:rFonts w:hint="eastAsia" w:ascii="仿宋_GB2312" w:eastAsia="仿宋_GB2312"/>
          <w:spacing w:val="1"/>
          <w:sz w:val="36"/>
          <w:szCs w:val="36"/>
        </w:rPr>
        <w:t>公共预算收入</w:t>
      </w:r>
      <w:r>
        <w:rPr>
          <w:rFonts w:hint="eastAsia" w:ascii="仿宋_GB2312" w:eastAsia="仿宋_GB2312"/>
          <w:spacing w:val="1"/>
          <w:sz w:val="36"/>
          <w:szCs w:val="36"/>
          <w:lang w:val="en-US" w:eastAsia="zh-CN"/>
        </w:rPr>
        <w:t>7.54</w:t>
      </w:r>
      <w:r>
        <w:rPr>
          <w:rFonts w:hint="eastAsia" w:ascii="仿宋_GB2312" w:eastAsia="仿宋_GB2312"/>
          <w:spacing w:val="1"/>
          <w:sz w:val="36"/>
          <w:szCs w:val="36"/>
        </w:rPr>
        <w:t>亿元，</w:t>
      </w:r>
      <w:r>
        <w:rPr>
          <w:rFonts w:hint="eastAsia" w:ascii="仿宋_GB2312" w:hAnsi="宋体" w:eastAsia="仿宋_GB2312"/>
          <w:spacing w:val="1"/>
          <w:kern w:val="0"/>
          <w:sz w:val="36"/>
          <w:szCs w:val="36"/>
        </w:rPr>
        <w:t>比上年</w:t>
      </w:r>
      <w:r>
        <w:rPr>
          <w:rFonts w:hint="eastAsia" w:ascii="仿宋_GB2312" w:eastAsia="仿宋_GB2312"/>
          <w:spacing w:val="1"/>
          <w:sz w:val="36"/>
          <w:szCs w:val="36"/>
        </w:rPr>
        <w:t>增长</w:t>
      </w:r>
      <w:r>
        <w:rPr>
          <w:rFonts w:hint="eastAsia" w:ascii="仿宋_GB2312" w:eastAsia="仿宋_GB2312"/>
          <w:spacing w:val="1"/>
          <w:sz w:val="36"/>
          <w:szCs w:val="36"/>
          <w:lang w:val="en-US" w:eastAsia="zh-CN"/>
        </w:rPr>
        <w:t>3.3</w:t>
      </w:r>
      <w:r>
        <w:rPr>
          <w:rFonts w:hint="eastAsia" w:ascii="仿宋_GB2312" w:eastAsia="仿宋_GB2312"/>
          <w:spacing w:val="1"/>
          <w:sz w:val="36"/>
          <w:szCs w:val="36"/>
        </w:rPr>
        <w:t>%</w:t>
      </w:r>
      <w:r>
        <w:rPr>
          <w:rFonts w:hint="eastAsia" w:ascii="仿宋_GB2312" w:eastAsia="仿宋_GB2312"/>
          <w:spacing w:val="1"/>
          <w:sz w:val="36"/>
          <w:szCs w:val="36"/>
          <w:lang w:eastAsia="zh-CN"/>
        </w:rPr>
        <w:t>，</w:t>
      </w:r>
      <w:r>
        <w:rPr>
          <w:rFonts w:hint="eastAsia" w:ascii="仿宋_GB2312" w:eastAsia="仿宋_GB2312"/>
          <w:spacing w:val="1"/>
          <w:sz w:val="36"/>
          <w:szCs w:val="36"/>
          <w:lang w:val="en-US" w:eastAsia="zh-CN"/>
        </w:rPr>
        <w:t>地方税收收入占一般公共预算收入的比重为82.1%</w:t>
      </w:r>
      <w:r>
        <w:rPr>
          <w:rFonts w:hint="eastAsia" w:ascii="仿宋_GB2312" w:hAnsi="宋体" w:eastAsia="仿宋_GB2312"/>
          <w:spacing w:val="1"/>
          <w:kern w:val="0"/>
          <w:sz w:val="36"/>
          <w:szCs w:val="36"/>
        </w:rPr>
        <w:t>。</w:t>
      </w:r>
      <w:r>
        <w:rPr>
          <w:rFonts w:hint="eastAsia" w:ascii="仿宋_GB2312" w:eastAsia="仿宋_GB2312"/>
          <w:spacing w:val="1"/>
          <w:sz w:val="36"/>
          <w:szCs w:val="36"/>
        </w:rPr>
        <w:t>一般公共预算收入主要项目执行情况：税收收入完成</w:t>
      </w:r>
      <w:r>
        <w:rPr>
          <w:rFonts w:hint="eastAsia" w:ascii="仿宋_GB2312" w:eastAsia="仿宋_GB2312"/>
          <w:spacing w:val="1"/>
          <w:sz w:val="36"/>
          <w:szCs w:val="36"/>
          <w:lang w:val="en-US" w:eastAsia="zh-CN"/>
        </w:rPr>
        <w:t>6.19</w:t>
      </w:r>
      <w:r>
        <w:rPr>
          <w:rFonts w:hint="eastAsia" w:ascii="仿宋_GB2312" w:eastAsia="仿宋_GB2312"/>
          <w:spacing w:val="1"/>
          <w:sz w:val="36"/>
          <w:szCs w:val="36"/>
        </w:rPr>
        <w:t>亿元，</w:t>
      </w:r>
      <w:r>
        <w:rPr>
          <w:rFonts w:hint="eastAsia" w:ascii="仿宋_GB2312" w:hAnsi="宋体" w:eastAsia="仿宋_GB2312"/>
          <w:spacing w:val="1"/>
          <w:kern w:val="0"/>
          <w:sz w:val="36"/>
          <w:szCs w:val="36"/>
        </w:rPr>
        <w:t>比上年</w:t>
      </w:r>
      <w:r>
        <w:rPr>
          <w:rFonts w:hint="eastAsia" w:ascii="仿宋_GB2312" w:hAnsi="宋体" w:eastAsia="仿宋_GB2312"/>
          <w:spacing w:val="1"/>
          <w:kern w:val="0"/>
          <w:sz w:val="36"/>
          <w:szCs w:val="36"/>
          <w:lang w:val="en-US" w:eastAsia="zh-CN"/>
        </w:rPr>
        <w:t>增长3.2</w:t>
      </w:r>
      <w:r>
        <w:rPr>
          <w:rFonts w:hint="eastAsia" w:ascii="仿宋_GB2312" w:eastAsia="仿宋_GB2312"/>
          <w:spacing w:val="1"/>
          <w:sz w:val="36"/>
          <w:szCs w:val="36"/>
        </w:rPr>
        <w:t>%，其中：</w:t>
      </w:r>
      <w:r>
        <w:rPr>
          <w:rFonts w:hint="eastAsia" w:ascii="仿宋_GB2312" w:eastAsia="仿宋_GB2312"/>
          <w:spacing w:val="1"/>
          <w:sz w:val="36"/>
          <w:szCs w:val="36"/>
          <w:lang w:val="en-US" w:eastAsia="zh-CN"/>
        </w:rPr>
        <w:t>受疫情及减税降费叠加影响，</w:t>
      </w:r>
      <w:r>
        <w:rPr>
          <w:rFonts w:hint="eastAsia" w:ascii="仿宋_GB2312" w:eastAsia="仿宋_GB2312"/>
          <w:spacing w:val="1"/>
          <w:sz w:val="36"/>
          <w:szCs w:val="36"/>
        </w:rPr>
        <w:t>增值税</w:t>
      </w:r>
      <w:r>
        <w:rPr>
          <w:rFonts w:hint="eastAsia" w:ascii="仿宋_GB2312" w:eastAsia="仿宋_GB2312"/>
          <w:spacing w:val="1"/>
          <w:sz w:val="36"/>
          <w:szCs w:val="36"/>
          <w:lang w:eastAsia="zh-CN"/>
        </w:rPr>
        <w:t>、</w:t>
      </w:r>
      <w:r>
        <w:rPr>
          <w:rFonts w:hint="eastAsia" w:ascii="仿宋_GB2312" w:eastAsia="仿宋_GB2312"/>
          <w:spacing w:val="1"/>
          <w:sz w:val="36"/>
          <w:szCs w:val="36"/>
          <w:lang w:val="en-US" w:eastAsia="zh-CN"/>
        </w:rPr>
        <w:t>个人所得税分别</w:t>
      </w:r>
      <w:r>
        <w:rPr>
          <w:rFonts w:hint="eastAsia" w:ascii="仿宋_GB2312" w:eastAsia="仿宋_GB2312"/>
          <w:spacing w:val="1"/>
          <w:sz w:val="36"/>
          <w:szCs w:val="36"/>
        </w:rPr>
        <w:t>完成</w:t>
      </w:r>
      <w:r>
        <w:rPr>
          <w:rFonts w:hint="eastAsia" w:ascii="仿宋_GB2312" w:eastAsia="仿宋_GB2312"/>
          <w:spacing w:val="1"/>
          <w:sz w:val="36"/>
          <w:szCs w:val="36"/>
          <w:lang w:val="en-US" w:eastAsia="zh-CN"/>
        </w:rPr>
        <w:t>3.73</w:t>
      </w:r>
      <w:r>
        <w:rPr>
          <w:rFonts w:hint="eastAsia" w:ascii="仿宋_GB2312" w:eastAsia="仿宋_GB2312"/>
          <w:spacing w:val="1"/>
          <w:sz w:val="36"/>
          <w:szCs w:val="36"/>
        </w:rPr>
        <w:t>亿元</w:t>
      </w:r>
      <w:r>
        <w:rPr>
          <w:rFonts w:hint="eastAsia" w:ascii="仿宋_GB2312" w:eastAsia="仿宋_GB2312"/>
          <w:spacing w:val="1"/>
          <w:sz w:val="36"/>
          <w:szCs w:val="36"/>
          <w:lang w:eastAsia="zh-CN"/>
        </w:rPr>
        <w:t>、</w:t>
      </w:r>
      <w:r>
        <w:rPr>
          <w:rFonts w:hint="eastAsia" w:ascii="仿宋_GB2312" w:eastAsia="仿宋_GB2312"/>
          <w:spacing w:val="1"/>
          <w:sz w:val="36"/>
          <w:szCs w:val="36"/>
          <w:lang w:val="en-US" w:eastAsia="zh-CN"/>
        </w:rPr>
        <w:t>0.12亿元</w:t>
      </w:r>
      <w:r>
        <w:rPr>
          <w:rFonts w:hint="eastAsia" w:ascii="仿宋_GB2312" w:eastAsia="仿宋_GB2312"/>
          <w:spacing w:val="1"/>
          <w:sz w:val="36"/>
          <w:szCs w:val="36"/>
        </w:rPr>
        <w:t>，</w:t>
      </w:r>
      <w:r>
        <w:rPr>
          <w:rFonts w:hint="eastAsia" w:ascii="仿宋_GB2312" w:hAnsi="宋体" w:eastAsia="仿宋_GB2312"/>
          <w:spacing w:val="1"/>
          <w:kern w:val="0"/>
          <w:sz w:val="36"/>
          <w:szCs w:val="36"/>
        </w:rPr>
        <w:t>比上年</w:t>
      </w:r>
      <w:r>
        <w:rPr>
          <w:rFonts w:hint="eastAsia" w:ascii="仿宋_GB2312" w:hAnsi="宋体" w:eastAsia="仿宋_GB2312"/>
          <w:spacing w:val="1"/>
          <w:kern w:val="0"/>
          <w:sz w:val="36"/>
          <w:szCs w:val="36"/>
          <w:lang w:val="en-US" w:eastAsia="zh-CN"/>
        </w:rPr>
        <w:t>下降7.7%、13.8%</w:t>
      </w:r>
      <w:r>
        <w:rPr>
          <w:rFonts w:hint="eastAsia" w:ascii="仿宋_GB2312" w:hAnsi="宋体" w:eastAsia="仿宋_GB2312"/>
          <w:spacing w:val="1"/>
          <w:kern w:val="0"/>
          <w:sz w:val="36"/>
          <w:szCs w:val="36"/>
        </w:rPr>
        <w:t>；企业所得税完成0.</w:t>
      </w:r>
      <w:r>
        <w:rPr>
          <w:rFonts w:hint="eastAsia" w:ascii="仿宋_GB2312" w:hAnsi="宋体" w:eastAsia="仿宋_GB2312"/>
          <w:spacing w:val="1"/>
          <w:kern w:val="0"/>
          <w:sz w:val="36"/>
          <w:szCs w:val="36"/>
          <w:lang w:val="en-US" w:eastAsia="zh-CN"/>
        </w:rPr>
        <w:t>49</w:t>
      </w:r>
      <w:r>
        <w:rPr>
          <w:rFonts w:hint="eastAsia" w:ascii="仿宋_GB2312" w:hAnsi="宋体" w:eastAsia="仿宋_GB2312"/>
          <w:spacing w:val="1"/>
          <w:kern w:val="0"/>
          <w:sz w:val="36"/>
          <w:szCs w:val="36"/>
        </w:rPr>
        <w:t>亿元，比上年</w:t>
      </w:r>
      <w:r>
        <w:rPr>
          <w:rFonts w:hint="eastAsia" w:ascii="仿宋_GB2312" w:hAnsi="宋体" w:eastAsia="仿宋_GB2312"/>
          <w:spacing w:val="1"/>
          <w:kern w:val="0"/>
          <w:sz w:val="36"/>
          <w:szCs w:val="36"/>
          <w:lang w:val="en-US" w:eastAsia="zh-CN"/>
        </w:rPr>
        <w:t>增长0.8</w:t>
      </w:r>
      <w:r>
        <w:rPr>
          <w:rFonts w:hint="eastAsia" w:ascii="仿宋_GB2312" w:hAnsi="宋体" w:eastAsia="仿宋_GB2312"/>
          <w:spacing w:val="1"/>
          <w:kern w:val="0"/>
          <w:sz w:val="36"/>
          <w:szCs w:val="36"/>
        </w:rPr>
        <w:t>%；</w:t>
      </w:r>
      <w:r>
        <w:rPr>
          <w:rFonts w:hint="eastAsia" w:ascii="仿宋_GB2312" w:eastAsia="仿宋_GB2312"/>
          <w:spacing w:val="1"/>
          <w:sz w:val="36"/>
          <w:szCs w:val="36"/>
        </w:rPr>
        <w:t>城建税完成0.</w:t>
      </w:r>
      <w:r>
        <w:rPr>
          <w:rFonts w:hint="eastAsia" w:ascii="仿宋_GB2312" w:eastAsia="仿宋_GB2312"/>
          <w:spacing w:val="1"/>
          <w:sz w:val="36"/>
          <w:szCs w:val="36"/>
          <w:lang w:val="en-US" w:eastAsia="zh-CN"/>
        </w:rPr>
        <w:t>5</w:t>
      </w:r>
      <w:r>
        <w:rPr>
          <w:rFonts w:hint="eastAsia" w:ascii="仿宋_GB2312" w:eastAsia="仿宋_GB2312"/>
          <w:spacing w:val="1"/>
          <w:sz w:val="36"/>
          <w:szCs w:val="36"/>
        </w:rPr>
        <w:t>亿元，比上年增长</w:t>
      </w:r>
      <w:r>
        <w:rPr>
          <w:rFonts w:hint="eastAsia" w:ascii="仿宋_GB2312" w:eastAsia="仿宋_GB2312"/>
          <w:spacing w:val="1"/>
          <w:sz w:val="36"/>
          <w:szCs w:val="36"/>
          <w:lang w:val="en-US" w:eastAsia="zh-CN"/>
        </w:rPr>
        <w:t>10.8</w:t>
      </w:r>
      <w:r>
        <w:rPr>
          <w:rFonts w:hint="eastAsia" w:ascii="仿宋_GB2312" w:eastAsia="仿宋_GB2312"/>
          <w:spacing w:val="1"/>
          <w:sz w:val="36"/>
          <w:szCs w:val="36"/>
        </w:rPr>
        <w:t>%</w:t>
      </w:r>
      <w:r>
        <w:rPr>
          <w:rFonts w:hint="eastAsia" w:ascii="仿宋_GB2312" w:eastAsia="仿宋_GB2312"/>
          <w:spacing w:val="1"/>
          <w:sz w:val="36"/>
          <w:szCs w:val="36"/>
          <w:lang w:val="en-US" w:eastAsia="zh-CN"/>
        </w:rPr>
        <w:t>；城镇土地使用税完成0.15亿元，比上年增长13.9%；土地增值税完成0.13亿元，比上年下降4.6%；契税完成0.84亿元，比上年增长131%</w:t>
      </w:r>
      <w:r>
        <w:rPr>
          <w:rFonts w:hint="eastAsia" w:ascii="仿宋_GB2312" w:eastAsia="仿宋_GB2312"/>
          <w:spacing w:val="1"/>
          <w:sz w:val="36"/>
          <w:szCs w:val="36"/>
        </w:rPr>
        <w:t>。非税收入完成1.</w:t>
      </w:r>
      <w:r>
        <w:rPr>
          <w:rFonts w:hint="eastAsia" w:ascii="仿宋_GB2312" w:eastAsia="仿宋_GB2312"/>
          <w:spacing w:val="1"/>
          <w:sz w:val="36"/>
          <w:szCs w:val="36"/>
          <w:lang w:val="en-US" w:eastAsia="zh-CN"/>
        </w:rPr>
        <w:t>35</w:t>
      </w:r>
      <w:r>
        <w:rPr>
          <w:rFonts w:hint="eastAsia" w:ascii="仿宋_GB2312" w:eastAsia="仿宋_GB2312"/>
          <w:spacing w:val="1"/>
          <w:sz w:val="36"/>
          <w:szCs w:val="36"/>
        </w:rPr>
        <w:t>亿元，比上年</w:t>
      </w:r>
      <w:r>
        <w:rPr>
          <w:rFonts w:hint="eastAsia" w:ascii="仿宋_GB2312" w:eastAsia="仿宋_GB2312"/>
          <w:spacing w:val="1"/>
          <w:sz w:val="36"/>
          <w:szCs w:val="36"/>
          <w:lang w:val="en-US" w:eastAsia="zh-CN"/>
        </w:rPr>
        <w:t>增长3.8</w:t>
      </w:r>
      <w:r>
        <w:rPr>
          <w:rFonts w:hint="eastAsia" w:ascii="仿宋_GB2312" w:eastAsia="仿宋_GB2312"/>
          <w:spacing w:val="1"/>
          <w:sz w:val="36"/>
          <w:szCs w:val="36"/>
        </w:rPr>
        <w:t>%。</w:t>
      </w:r>
    </w:p>
    <w:p>
      <w:pPr>
        <w:keepNext w:val="0"/>
        <w:keepLines w:val="0"/>
        <w:pageBreakBefore w:val="0"/>
        <w:kinsoku/>
        <w:wordWrap/>
        <w:overflowPunct/>
        <w:topLinePunct w:val="0"/>
        <w:autoSpaceDE/>
        <w:autoSpaceDN/>
        <w:bidi w:val="0"/>
        <w:adjustRightInd/>
        <w:snapToGrid/>
        <w:spacing w:line="660" w:lineRule="exact"/>
        <w:ind w:firstLine="724" w:firstLineChars="200"/>
        <w:textAlignment w:val="auto"/>
        <w:rPr>
          <w:rFonts w:hint="eastAsia" w:ascii="仿宋_GB2312" w:eastAsia="仿宋_GB2312"/>
          <w:spacing w:val="1"/>
          <w:sz w:val="36"/>
          <w:szCs w:val="36"/>
        </w:rPr>
      </w:pPr>
      <w:r>
        <w:rPr>
          <w:rFonts w:hint="eastAsia" w:ascii="仿宋_GB2312" w:eastAsia="仿宋_GB2312"/>
          <w:spacing w:val="1"/>
          <w:sz w:val="36"/>
          <w:szCs w:val="36"/>
        </w:rPr>
        <w:t>20</w:t>
      </w:r>
      <w:r>
        <w:rPr>
          <w:rFonts w:hint="eastAsia" w:ascii="仿宋_GB2312" w:eastAsia="仿宋_GB2312"/>
          <w:spacing w:val="1"/>
          <w:sz w:val="36"/>
          <w:szCs w:val="36"/>
          <w:lang w:val="en-US" w:eastAsia="zh-CN"/>
        </w:rPr>
        <w:t>20</w:t>
      </w:r>
      <w:r>
        <w:rPr>
          <w:rFonts w:hint="eastAsia" w:ascii="仿宋_GB2312" w:eastAsia="仿宋_GB2312"/>
          <w:spacing w:val="1"/>
          <w:sz w:val="36"/>
          <w:szCs w:val="36"/>
        </w:rPr>
        <w:t>年全县一般公共预算支出</w:t>
      </w:r>
      <w:r>
        <w:rPr>
          <w:rFonts w:hint="eastAsia" w:ascii="仿宋_GB2312" w:eastAsia="仿宋_GB2312"/>
          <w:spacing w:val="1"/>
          <w:sz w:val="36"/>
          <w:szCs w:val="36"/>
          <w:lang w:val="en-US" w:eastAsia="zh-CN"/>
        </w:rPr>
        <w:t>28.53</w:t>
      </w:r>
      <w:r>
        <w:rPr>
          <w:rFonts w:hint="eastAsia" w:ascii="仿宋_GB2312" w:eastAsia="仿宋_GB2312"/>
          <w:spacing w:val="1"/>
          <w:sz w:val="36"/>
          <w:szCs w:val="36"/>
        </w:rPr>
        <w:t>亿元，比上年</w:t>
      </w:r>
      <w:r>
        <w:rPr>
          <w:rFonts w:hint="eastAsia" w:ascii="仿宋_GB2312" w:eastAsia="仿宋_GB2312"/>
          <w:spacing w:val="1"/>
          <w:sz w:val="36"/>
          <w:szCs w:val="36"/>
          <w:lang w:val="en-US" w:eastAsia="zh-CN"/>
        </w:rPr>
        <w:t>下降6.2</w:t>
      </w:r>
      <w:r>
        <w:rPr>
          <w:rFonts w:hint="eastAsia" w:ascii="仿宋_GB2312" w:eastAsia="仿宋_GB2312"/>
          <w:spacing w:val="1"/>
          <w:sz w:val="36"/>
          <w:szCs w:val="36"/>
        </w:rPr>
        <w:t>%</w:t>
      </w:r>
      <w:r>
        <w:rPr>
          <w:rFonts w:hint="eastAsia" w:ascii="仿宋_GB2312" w:eastAsia="仿宋_GB2312"/>
          <w:spacing w:val="1"/>
          <w:sz w:val="36"/>
          <w:szCs w:val="36"/>
          <w:lang w:eastAsia="zh-CN"/>
        </w:rPr>
        <w:t>，</w:t>
      </w:r>
      <w:r>
        <w:rPr>
          <w:rFonts w:hint="eastAsia" w:ascii="仿宋_GB2312" w:eastAsia="仿宋_GB2312"/>
          <w:spacing w:val="1"/>
          <w:sz w:val="36"/>
          <w:szCs w:val="36"/>
        </w:rPr>
        <w:t>一般公共预算支出主要项目执行情况是：</w:t>
      </w:r>
    </w:p>
    <w:p>
      <w:pPr>
        <w:keepNext w:val="0"/>
        <w:keepLines w:val="0"/>
        <w:pageBreakBefore w:val="0"/>
        <w:kinsoku/>
        <w:wordWrap/>
        <w:overflowPunct/>
        <w:topLinePunct w:val="0"/>
        <w:autoSpaceDE/>
        <w:autoSpaceDN/>
        <w:bidi w:val="0"/>
        <w:adjustRightInd/>
        <w:snapToGrid/>
        <w:spacing w:line="660" w:lineRule="exact"/>
        <w:ind w:firstLine="724" w:firstLineChars="200"/>
        <w:textAlignment w:val="auto"/>
        <w:rPr>
          <w:rFonts w:hint="eastAsia" w:ascii="仿宋_GB2312" w:eastAsia="仿宋_GB2312"/>
          <w:spacing w:val="1"/>
          <w:sz w:val="36"/>
          <w:szCs w:val="36"/>
        </w:rPr>
      </w:pPr>
      <w:r>
        <w:rPr>
          <w:rFonts w:hint="eastAsia" w:ascii="仿宋_GB2312" w:eastAsia="仿宋_GB2312"/>
          <w:spacing w:val="1"/>
          <w:sz w:val="36"/>
          <w:szCs w:val="36"/>
        </w:rPr>
        <w:t>一般公共服务支出</w:t>
      </w:r>
      <w:r>
        <w:rPr>
          <w:rFonts w:hint="eastAsia" w:ascii="仿宋_GB2312" w:eastAsia="仿宋_GB2312"/>
          <w:spacing w:val="1"/>
          <w:sz w:val="36"/>
          <w:szCs w:val="36"/>
          <w:lang w:val="en-US" w:eastAsia="zh-CN"/>
        </w:rPr>
        <w:t>1.86</w:t>
      </w:r>
      <w:r>
        <w:rPr>
          <w:rFonts w:hint="eastAsia" w:ascii="仿宋_GB2312" w:eastAsia="仿宋_GB2312"/>
          <w:spacing w:val="1"/>
          <w:sz w:val="36"/>
          <w:szCs w:val="36"/>
        </w:rPr>
        <w:t>亿元，比上年</w:t>
      </w:r>
      <w:r>
        <w:rPr>
          <w:rFonts w:hint="eastAsia" w:ascii="仿宋_GB2312" w:eastAsia="仿宋_GB2312"/>
          <w:spacing w:val="1"/>
          <w:sz w:val="36"/>
          <w:szCs w:val="36"/>
          <w:lang w:val="en-US" w:eastAsia="zh-CN"/>
        </w:rPr>
        <w:t>下降4.1</w:t>
      </w:r>
      <w:r>
        <w:rPr>
          <w:rFonts w:hint="eastAsia" w:ascii="仿宋_GB2312" w:eastAsia="仿宋_GB2312"/>
          <w:spacing w:val="1"/>
          <w:sz w:val="36"/>
          <w:szCs w:val="36"/>
        </w:rPr>
        <w:t>%；公共安全支出</w:t>
      </w:r>
      <w:r>
        <w:rPr>
          <w:rFonts w:hint="eastAsia" w:ascii="仿宋_GB2312" w:eastAsia="仿宋_GB2312"/>
          <w:spacing w:val="1"/>
          <w:sz w:val="36"/>
          <w:szCs w:val="36"/>
          <w:lang w:val="en-US" w:eastAsia="zh-CN"/>
        </w:rPr>
        <w:t>0.89</w:t>
      </w:r>
      <w:r>
        <w:rPr>
          <w:rFonts w:hint="eastAsia" w:ascii="仿宋_GB2312" w:eastAsia="仿宋_GB2312"/>
          <w:spacing w:val="1"/>
          <w:sz w:val="36"/>
          <w:szCs w:val="36"/>
        </w:rPr>
        <w:t>亿元，比上年</w:t>
      </w:r>
      <w:r>
        <w:rPr>
          <w:rFonts w:hint="eastAsia" w:ascii="仿宋_GB2312" w:eastAsia="仿宋_GB2312"/>
          <w:spacing w:val="1"/>
          <w:sz w:val="36"/>
          <w:szCs w:val="36"/>
          <w:lang w:val="en-US" w:eastAsia="zh-CN"/>
        </w:rPr>
        <w:t>下降12.5</w:t>
      </w:r>
      <w:r>
        <w:rPr>
          <w:rFonts w:hint="eastAsia" w:ascii="仿宋_GB2312" w:eastAsia="仿宋_GB2312"/>
          <w:spacing w:val="1"/>
          <w:sz w:val="36"/>
          <w:szCs w:val="36"/>
        </w:rPr>
        <w:t>%；教育支出3.</w:t>
      </w:r>
      <w:r>
        <w:rPr>
          <w:rFonts w:hint="eastAsia" w:ascii="仿宋_GB2312" w:eastAsia="仿宋_GB2312"/>
          <w:spacing w:val="1"/>
          <w:sz w:val="36"/>
          <w:szCs w:val="36"/>
          <w:lang w:val="en-US" w:eastAsia="zh-CN"/>
        </w:rPr>
        <w:t>87</w:t>
      </w:r>
      <w:r>
        <w:rPr>
          <w:rFonts w:hint="eastAsia" w:ascii="仿宋_GB2312" w:eastAsia="仿宋_GB2312"/>
          <w:spacing w:val="1"/>
          <w:sz w:val="36"/>
          <w:szCs w:val="36"/>
        </w:rPr>
        <w:t>亿元，比上年增长</w:t>
      </w:r>
      <w:r>
        <w:rPr>
          <w:rFonts w:hint="eastAsia" w:ascii="仿宋_GB2312" w:eastAsia="仿宋_GB2312"/>
          <w:spacing w:val="1"/>
          <w:sz w:val="36"/>
          <w:szCs w:val="36"/>
          <w:lang w:val="en-US" w:eastAsia="zh-CN"/>
        </w:rPr>
        <w:t>6</w:t>
      </w:r>
      <w:r>
        <w:rPr>
          <w:rFonts w:hint="eastAsia" w:ascii="仿宋_GB2312" w:eastAsia="仿宋_GB2312"/>
          <w:spacing w:val="1"/>
          <w:sz w:val="36"/>
          <w:szCs w:val="36"/>
        </w:rPr>
        <w:t>%；科学技术支出</w:t>
      </w:r>
      <w:r>
        <w:rPr>
          <w:rFonts w:hint="eastAsia" w:ascii="仿宋_GB2312" w:eastAsia="仿宋_GB2312"/>
          <w:spacing w:val="1"/>
          <w:sz w:val="36"/>
          <w:szCs w:val="36"/>
          <w:lang w:val="en-US" w:eastAsia="zh-CN"/>
        </w:rPr>
        <w:t>0.23</w:t>
      </w:r>
      <w:r>
        <w:rPr>
          <w:rFonts w:hint="eastAsia" w:ascii="仿宋_GB2312" w:eastAsia="仿宋_GB2312"/>
          <w:spacing w:val="1"/>
          <w:sz w:val="36"/>
          <w:szCs w:val="36"/>
        </w:rPr>
        <w:t>亿元，比上年增长</w:t>
      </w:r>
      <w:r>
        <w:rPr>
          <w:rFonts w:hint="eastAsia" w:ascii="仿宋_GB2312" w:eastAsia="仿宋_GB2312"/>
          <w:spacing w:val="1"/>
          <w:sz w:val="36"/>
          <w:szCs w:val="36"/>
          <w:lang w:val="en-US" w:eastAsia="zh-CN"/>
        </w:rPr>
        <w:t>0.3</w:t>
      </w:r>
      <w:r>
        <w:rPr>
          <w:rFonts w:hint="eastAsia" w:ascii="仿宋_GB2312" w:eastAsia="仿宋_GB2312"/>
          <w:spacing w:val="1"/>
          <w:sz w:val="36"/>
          <w:szCs w:val="36"/>
        </w:rPr>
        <w:t>%；文化</w:t>
      </w:r>
      <w:r>
        <w:rPr>
          <w:rFonts w:hint="eastAsia" w:ascii="仿宋_GB2312" w:eastAsia="仿宋_GB2312"/>
          <w:spacing w:val="1"/>
          <w:sz w:val="36"/>
          <w:szCs w:val="36"/>
          <w:lang w:val="en-US" w:eastAsia="zh-CN"/>
        </w:rPr>
        <w:t>旅游</w:t>
      </w:r>
      <w:r>
        <w:rPr>
          <w:rFonts w:hint="eastAsia" w:ascii="仿宋_GB2312" w:eastAsia="仿宋_GB2312"/>
          <w:spacing w:val="1"/>
          <w:sz w:val="36"/>
          <w:szCs w:val="36"/>
        </w:rPr>
        <w:t>体育与传媒支出0.2亿元，比上年下降</w:t>
      </w:r>
      <w:r>
        <w:rPr>
          <w:rFonts w:hint="eastAsia" w:ascii="仿宋_GB2312" w:eastAsia="仿宋_GB2312"/>
          <w:spacing w:val="1"/>
          <w:sz w:val="36"/>
          <w:szCs w:val="36"/>
          <w:lang w:val="en-US" w:eastAsia="zh-CN"/>
        </w:rPr>
        <w:t>10.6</w:t>
      </w:r>
      <w:r>
        <w:rPr>
          <w:rFonts w:hint="eastAsia" w:ascii="仿宋_GB2312" w:eastAsia="仿宋_GB2312"/>
          <w:spacing w:val="1"/>
          <w:sz w:val="36"/>
          <w:szCs w:val="36"/>
        </w:rPr>
        <w:t>%；社会保障和就业支出</w:t>
      </w:r>
      <w:r>
        <w:rPr>
          <w:rFonts w:hint="eastAsia" w:ascii="仿宋_GB2312" w:eastAsia="仿宋_GB2312"/>
          <w:spacing w:val="1"/>
          <w:sz w:val="36"/>
          <w:szCs w:val="36"/>
          <w:lang w:val="en-US" w:eastAsia="zh-CN"/>
        </w:rPr>
        <w:t>2.93</w:t>
      </w:r>
      <w:r>
        <w:rPr>
          <w:rFonts w:hint="eastAsia" w:ascii="仿宋_GB2312" w:eastAsia="仿宋_GB2312"/>
          <w:spacing w:val="1"/>
          <w:sz w:val="36"/>
          <w:szCs w:val="36"/>
        </w:rPr>
        <w:t>亿元，比上年</w:t>
      </w:r>
      <w:r>
        <w:rPr>
          <w:rFonts w:hint="eastAsia" w:ascii="仿宋_GB2312" w:eastAsia="仿宋_GB2312"/>
          <w:spacing w:val="1"/>
          <w:sz w:val="36"/>
          <w:szCs w:val="36"/>
          <w:lang w:val="en-US" w:eastAsia="zh-CN"/>
        </w:rPr>
        <w:t>下降17.9</w:t>
      </w:r>
      <w:r>
        <w:rPr>
          <w:rFonts w:hint="eastAsia" w:ascii="仿宋_GB2312" w:eastAsia="仿宋_GB2312"/>
          <w:spacing w:val="1"/>
          <w:sz w:val="36"/>
          <w:szCs w:val="36"/>
        </w:rPr>
        <w:t>%；</w:t>
      </w:r>
      <w:r>
        <w:rPr>
          <w:rFonts w:hint="eastAsia" w:ascii="仿宋_GB2312" w:eastAsia="仿宋_GB2312"/>
          <w:spacing w:val="1"/>
          <w:sz w:val="36"/>
          <w:szCs w:val="36"/>
          <w:lang w:val="en-US" w:eastAsia="zh-CN"/>
        </w:rPr>
        <w:t>卫生健康</w:t>
      </w:r>
      <w:r>
        <w:rPr>
          <w:rFonts w:hint="eastAsia" w:ascii="仿宋_GB2312" w:eastAsia="仿宋_GB2312"/>
          <w:spacing w:val="1"/>
          <w:sz w:val="36"/>
          <w:szCs w:val="36"/>
        </w:rPr>
        <w:t>支出</w:t>
      </w:r>
      <w:r>
        <w:rPr>
          <w:rFonts w:hint="eastAsia" w:ascii="仿宋_GB2312" w:eastAsia="仿宋_GB2312"/>
          <w:spacing w:val="1"/>
          <w:sz w:val="36"/>
          <w:szCs w:val="36"/>
          <w:lang w:val="en-US" w:eastAsia="zh-CN"/>
        </w:rPr>
        <w:t>2.76</w:t>
      </w:r>
      <w:r>
        <w:rPr>
          <w:rFonts w:hint="eastAsia" w:ascii="仿宋_GB2312" w:eastAsia="仿宋_GB2312"/>
          <w:spacing w:val="1"/>
          <w:sz w:val="36"/>
          <w:szCs w:val="36"/>
        </w:rPr>
        <w:t>亿元，比上年</w:t>
      </w:r>
      <w:r>
        <w:rPr>
          <w:rFonts w:hint="eastAsia" w:ascii="仿宋_GB2312" w:eastAsia="仿宋_GB2312"/>
          <w:spacing w:val="1"/>
          <w:sz w:val="36"/>
          <w:szCs w:val="36"/>
          <w:lang w:val="en-US" w:eastAsia="zh-CN"/>
        </w:rPr>
        <w:t>下降13.8</w:t>
      </w:r>
      <w:r>
        <w:rPr>
          <w:rFonts w:hint="eastAsia" w:ascii="仿宋_GB2312" w:eastAsia="仿宋_GB2312"/>
          <w:spacing w:val="1"/>
          <w:sz w:val="36"/>
          <w:szCs w:val="36"/>
        </w:rPr>
        <w:t>%；节能环保支出0.</w:t>
      </w:r>
      <w:r>
        <w:rPr>
          <w:rFonts w:hint="eastAsia" w:ascii="仿宋_GB2312" w:eastAsia="仿宋_GB2312"/>
          <w:spacing w:val="1"/>
          <w:sz w:val="36"/>
          <w:szCs w:val="36"/>
          <w:lang w:val="en-US" w:eastAsia="zh-CN"/>
        </w:rPr>
        <w:t>48</w:t>
      </w:r>
      <w:r>
        <w:rPr>
          <w:rFonts w:hint="eastAsia" w:ascii="仿宋_GB2312" w:eastAsia="仿宋_GB2312"/>
          <w:spacing w:val="1"/>
          <w:sz w:val="36"/>
          <w:szCs w:val="36"/>
        </w:rPr>
        <w:t>亿元，比上年</w:t>
      </w:r>
      <w:r>
        <w:rPr>
          <w:rFonts w:hint="eastAsia" w:ascii="仿宋_GB2312" w:eastAsia="仿宋_GB2312"/>
          <w:spacing w:val="1"/>
          <w:sz w:val="36"/>
          <w:szCs w:val="36"/>
          <w:lang w:val="en-US" w:eastAsia="zh-CN"/>
        </w:rPr>
        <w:t>增长8.5</w:t>
      </w:r>
      <w:r>
        <w:rPr>
          <w:rFonts w:hint="eastAsia" w:ascii="仿宋_GB2312" w:eastAsia="仿宋_GB2312"/>
          <w:spacing w:val="1"/>
          <w:sz w:val="36"/>
          <w:szCs w:val="36"/>
        </w:rPr>
        <w:t>%</w:t>
      </w:r>
      <w:r>
        <w:rPr>
          <w:rFonts w:hint="eastAsia" w:ascii="仿宋_GB2312" w:eastAsia="仿宋_GB2312"/>
          <w:color w:val="auto"/>
          <w:spacing w:val="1"/>
          <w:sz w:val="36"/>
          <w:szCs w:val="36"/>
        </w:rPr>
        <w:t>；城</w:t>
      </w:r>
      <w:r>
        <w:rPr>
          <w:rFonts w:hint="eastAsia" w:ascii="仿宋_GB2312" w:eastAsia="仿宋_GB2312"/>
          <w:spacing w:val="1"/>
          <w:sz w:val="36"/>
          <w:szCs w:val="36"/>
        </w:rPr>
        <w:t>乡社区支出</w:t>
      </w:r>
      <w:r>
        <w:rPr>
          <w:rFonts w:hint="eastAsia" w:ascii="仿宋_GB2312" w:eastAsia="仿宋_GB2312"/>
          <w:spacing w:val="1"/>
          <w:sz w:val="36"/>
          <w:szCs w:val="36"/>
          <w:lang w:val="en-US" w:eastAsia="zh-CN"/>
        </w:rPr>
        <w:t>3.29</w:t>
      </w:r>
      <w:r>
        <w:rPr>
          <w:rFonts w:hint="eastAsia" w:ascii="仿宋_GB2312" w:eastAsia="仿宋_GB2312"/>
          <w:spacing w:val="1"/>
          <w:sz w:val="36"/>
          <w:szCs w:val="36"/>
        </w:rPr>
        <w:t>亿元，比上年</w:t>
      </w:r>
      <w:r>
        <w:rPr>
          <w:rFonts w:hint="eastAsia" w:ascii="仿宋_GB2312" w:eastAsia="仿宋_GB2312"/>
          <w:spacing w:val="1"/>
          <w:sz w:val="36"/>
          <w:szCs w:val="36"/>
          <w:lang w:val="en-US" w:eastAsia="zh-CN"/>
        </w:rPr>
        <w:t>下降58.2</w:t>
      </w:r>
      <w:r>
        <w:rPr>
          <w:rFonts w:hint="eastAsia" w:ascii="仿宋_GB2312" w:eastAsia="仿宋_GB2312"/>
          <w:spacing w:val="1"/>
          <w:sz w:val="36"/>
          <w:szCs w:val="36"/>
        </w:rPr>
        <w:t>%；农林水支出</w:t>
      </w:r>
      <w:r>
        <w:rPr>
          <w:rFonts w:hint="eastAsia" w:ascii="仿宋_GB2312" w:eastAsia="仿宋_GB2312"/>
          <w:spacing w:val="1"/>
          <w:sz w:val="36"/>
          <w:szCs w:val="36"/>
          <w:lang w:val="en-US" w:eastAsia="zh-CN"/>
        </w:rPr>
        <w:t>4.75</w:t>
      </w:r>
      <w:r>
        <w:rPr>
          <w:rFonts w:hint="eastAsia" w:ascii="仿宋_GB2312" w:eastAsia="仿宋_GB2312"/>
          <w:spacing w:val="1"/>
          <w:sz w:val="36"/>
          <w:szCs w:val="36"/>
        </w:rPr>
        <w:t>亿元，比上年</w:t>
      </w:r>
      <w:r>
        <w:rPr>
          <w:rFonts w:hint="eastAsia" w:ascii="仿宋_GB2312" w:eastAsia="仿宋_GB2312"/>
          <w:spacing w:val="1"/>
          <w:sz w:val="36"/>
          <w:szCs w:val="36"/>
          <w:lang w:val="en-US" w:eastAsia="zh-CN"/>
        </w:rPr>
        <w:t>增长34.5</w:t>
      </w:r>
      <w:r>
        <w:rPr>
          <w:rFonts w:hint="eastAsia" w:ascii="仿宋_GB2312" w:eastAsia="仿宋_GB2312"/>
          <w:spacing w:val="1"/>
          <w:sz w:val="36"/>
          <w:szCs w:val="36"/>
        </w:rPr>
        <w:t>%；交通运输支出0.</w:t>
      </w:r>
      <w:r>
        <w:rPr>
          <w:rFonts w:hint="eastAsia" w:ascii="仿宋_GB2312" w:eastAsia="仿宋_GB2312"/>
          <w:spacing w:val="1"/>
          <w:sz w:val="36"/>
          <w:szCs w:val="36"/>
          <w:lang w:val="en-US" w:eastAsia="zh-CN"/>
        </w:rPr>
        <w:t>93</w:t>
      </w:r>
      <w:r>
        <w:rPr>
          <w:rFonts w:hint="eastAsia" w:ascii="仿宋_GB2312" w:eastAsia="仿宋_GB2312"/>
          <w:spacing w:val="1"/>
          <w:sz w:val="36"/>
          <w:szCs w:val="36"/>
        </w:rPr>
        <w:t>亿元，比上年</w:t>
      </w:r>
      <w:r>
        <w:rPr>
          <w:rFonts w:hint="eastAsia" w:ascii="仿宋_GB2312" w:eastAsia="仿宋_GB2312"/>
          <w:spacing w:val="1"/>
          <w:sz w:val="36"/>
          <w:szCs w:val="36"/>
          <w:lang w:val="en-US" w:eastAsia="zh-CN"/>
        </w:rPr>
        <w:t>增长207.9</w:t>
      </w:r>
      <w:r>
        <w:rPr>
          <w:rFonts w:hint="eastAsia" w:ascii="仿宋_GB2312" w:eastAsia="仿宋_GB2312"/>
          <w:spacing w:val="1"/>
          <w:sz w:val="36"/>
          <w:szCs w:val="36"/>
        </w:rPr>
        <w:t>%；资源勘探</w:t>
      </w:r>
      <w:r>
        <w:rPr>
          <w:rFonts w:hint="eastAsia" w:ascii="仿宋_GB2312" w:eastAsia="仿宋_GB2312"/>
          <w:spacing w:val="1"/>
          <w:sz w:val="36"/>
          <w:szCs w:val="36"/>
          <w:lang w:val="en-US" w:eastAsia="zh-CN"/>
        </w:rPr>
        <w:t>工业</w:t>
      </w:r>
      <w:r>
        <w:rPr>
          <w:rFonts w:hint="eastAsia" w:ascii="仿宋_GB2312" w:eastAsia="仿宋_GB2312"/>
          <w:spacing w:val="1"/>
          <w:sz w:val="36"/>
          <w:szCs w:val="36"/>
        </w:rPr>
        <w:t>信息等支出</w:t>
      </w:r>
      <w:r>
        <w:rPr>
          <w:rFonts w:hint="eastAsia" w:ascii="仿宋_GB2312" w:eastAsia="仿宋_GB2312"/>
          <w:spacing w:val="1"/>
          <w:sz w:val="36"/>
          <w:szCs w:val="36"/>
          <w:lang w:val="en-US" w:eastAsia="zh-CN"/>
        </w:rPr>
        <w:t>4.54</w:t>
      </w:r>
      <w:r>
        <w:rPr>
          <w:rFonts w:hint="eastAsia" w:ascii="仿宋_GB2312" w:eastAsia="仿宋_GB2312"/>
          <w:spacing w:val="1"/>
          <w:sz w:val="36"/>
          <w:szCs w:val="36"/>
        </w:rPr>
        <w:t>亿元，比上年</w:t>
      </w:r>
      <w:r>
        <w:rPr>
          <w:rFonts w:hint="eastAsia" w:ascii="仿宋_GB2312" w:eastAsia="仿宋_GB2312"/>
          <w:spacing w:val="1"/>
          <w:sz w:val="36"/>
          <w:szCs w:val="36"/>
          <w:lang w:val="en-US" w:eastAsia="zh-CN"/>
        </w:rPr>
        <w:t>增长54.7</w:t>
      </w:r>
      <w:r>
        <w:rPr>
          <w:rFonts w:hint="eastAsia" w:ascii="仿宋_GB2312" w:eastAsia="仿宋_GB2312"/>
          <w:spacing w:val="1"/>
          <w:sz w:val="36"/>
          <w:szCs w:val="36"/>
        </w:rPr>
        <w:t>%；商业服务业等支出0.</w:t>
      </w:r>
      <w:r>
        <w:rPr>
          <w:rFonts w:hint="eastAsia" w:ascii="仿宋_GB2312" w:eastAsia="仿宋_GB2312"/>
          <w:spacing w:val="1"/>
          <w:sz w:val="36"/>
          <w:szCs w:val="36"/>
          <w:lang w:val="en-US" w:eastAsia="zh-CN"/>
        </w:rPr>
        <w:t>11</w:t>
      </w:r>
      <w:r>
        <w:rPr>
          <w:rFonts w:hint="eastAsia" w:ascii="仿宋_GB2312" w:eastAsia="仿宋_GB2312"/>
          <w:spacing w:val="1"/>
          <w:sz w:val="36"/>
          <w:szCs w:val="36"/>
        </w:rPr>
        <w:t>亿元，比上年</w:t>
      </w:r>
      <w:r>
        <w:rPr>
          <w:rFonts w:hint="eastAsia" w:ascii="仿宋_GB2312" w:eastAsia="仿宋_GB2312"/>
          <w:spacing w:val="1"/>
          <w:sz w:val="36"/>
          <w:szCs w:val="36"/>
          <w:lang w:val="en-US" w:eastAsia="zh-CN"/>
        </w:rPr>
        <w:t>增长68.3</w:t>
      </w:r>
      <w:r>
        <w:rPr>
          <w:rFonts w:hint="eastAsia" w:ascii="仿宋_GB2312" w:eastAsia="仿宋_GB2312"/>
          <w:spacing w:val="1"/>
          <w:sz w:val="36"/>
          <w:szCs w:val="36"/>
        </w:rPr>
        <w:t>%；</w:t>
      </w:r>
      <w:r>
        <w:rPr>
          <w:rFonts w:hint="eastAsia" w:ascii="仿宋_GB2312" w:eastAsia="仿宋_GB2312"/>
          <w:spacing w:val="1"/>
          <w:sz w:val="36"/>
          <w:szCs w:val="36"/>
          <w:lang w:val="en-US" w:eastAsia="zh-CN"/>
        </w:rPr>
        <w:t>自然资源海洋气象等</w:t>
      </w:r>
      <w:r>
        <w:rPr>
          <w:rFonts w:hint="eastAsia" w:ascii="仿宋_GB2312" w:eastAsia="仿宋_GB2312"/>
          <w:spacing w:val="1"/>
          <w:sz w:val="36"/>
          <w:szCs w:val="36"/>
        </w:rPr>
        <w:t>支出0.</w:t>
      </w:r>
      <w:r>
        <w:rPr>
          <w:rFonts w:hint="eastAsia" w:ascii="仿宋_GB2312" w:eastAsia="仿宋_GB2312"/>
          <w:spacing w:val="1"/>
          <w:sz w:val="36"/>
          <w:szCs w:val="36"/>
          <w:lang w:val="en-US" w:eastAsia="zh-CN"/>
        </w:rPr>
        <w:t>29</w:t>
      </w:r>
      <w:r>
        <w:rPr>
          <w:rFonts w:hint="eastAsia" w:ascii="仿宋_GB2312" w:eastAsia="仿宋_GB2312"/>
          <w:spacing w:val="1"/>
          <w:sz w:val="36"/>
          <w:szCs w:val="36"/>
        </w:rPr>
        <w:t>亿元，比上年</w:t>
      </w:r>
      <w:r>
        <w:rPr>
          <w:rFonts w:hint="eastAsia" w:ascii="仿宋_GB2312" w:eastAsia="仿宋_GB2312"/>
          <w:spacing w:val="1"/>
          <w:sz w:val="36"/>
          <w:szCs w:val="36"/>
          <w:lang w:val="en-US" w:eastAsia="zh-CN"/>
        </w:rPr>
        <w:t>增长61.2</w:t>
      </w:r>
      <w:r>
        <w:rPr>
          <w:rFonts w:hint="eastAsia" w:ascii="仿宋_GB2312" w:eastAsia="仿宋_GB2312"/>
          <w:spacing w:val="1"/>
          <w:sz w:val="36"/>
          <w:szCs w:val="36"/>
        </w:rPr>
        <w:t>%；住房保障支出0.</w:t>
      </w:r>
      <w:r>
        <w:rPr>
          <w:rFonts w:hint="eastAsia" w:ascii="仿宋_GB2312" w:eastAsia="仿宋_GB2312"/>
          <w:spacing w:val="1"/>
          <w:sz w:val="36"/>
          <w:szCs w:val="36"/>
          <w:lang w:val="en-US" w:eastAsia="zh-CN"/>
        </w:rPr>
        <w:t>45</w:t>
      </w:r>
      <w:r>
        <w:rPr>
          <w:rFonts w:hint="eastAsia" w:ascii="仿宋_GB2312" w:eastAsia="仿宋_GB2312"/>
          <w:spacing w:val="1"/>
          <w:sz w:val="36"/>
          <w:szCs w:val="36"/>
        </w:rPr>
        <w:t>亿元，比上年</w:t>
      </w:r>
      <w:r>
        <w:rPr>
          <w:rFonts w:hint="eastAsia" w:ascii="仿宋_GB2312" w:eastAsia="仿宋_GB2312"/>
          <w:spacing w:val="1"/>
          <w:sz w:val="36"/>
          <w:szCs w:val="36"/>
          <w:lang w:val="en-US" w:eastAsia="zh-CN"/>
        </w:rPr>
        <w:t>增长21.9</w:t>
      </w:r>
      <w:r>
        <w:rPr>
          <w:rFonts w:hint="eastAsia" w:ascii="仿宋_GB2312" w:eastAsia="仿宋_GB2312"/>
          <w:spacing w:val="1"/>
          <w:sz w:val="36"/>
          <w:szCs w:val="36"/>
        </w:rPr>
        <w:t>%；</w:t>
      </w:r>
      <w:r>
        <w:rPr>
          <w:rFonts w:hint="eastAsia" w:ascii="仿宋_GB2312" w:eastAsia="仿宋_GB2312"/>
          <w:spacing w:val="1"/>
          <w:sz w:val="36"/>
          <w:szCs w:val="36"/>
          <w:lang w:val="en-US" w:eastAsia="zh-CN"/>
        </w:rPr>
        <w:t>灾害防治及应急管理支出 0.16亿元，</w:t>
      </w:r>
      <w:r>
        <w:rPr>
          <w:rFonts w:hint="eastAsia" w:ascii="仿宋_GB2312" w:eastAsia="仿宋_GB2312"/>
          <w:spacing w:val="1"/>
          <w:sz w:val="36"/>
          <w:szCs w:val="36"/>
        </w:rPr>
        <w:t>比上年</w:t>
      </w:r>
      <w:r>
        <w:rPr>
          <w:rFonts w:hint="eastAsia" w:ascii="仿宋_GB2312" w:eastAsia="仿宋_GB2312"/>
          <w:spacing w:val="1"/>
          <w:sz w:val="36"/>
          <w:szCs w:val="36"/>
          <w:lang w:val="en-US" w:eastAsia="zh-CN"/>
        </w:rPr>
        <w:t>增长56.5%；</w:t>
      </w:r>
      <w:r>
        <w:rPr>
          <w:rFonts w:hint="eastAsia" w:ascii="仿宋_GB2312" w:eastAsia="仿宋_GB2312"/>
          <w:spacing w:val="1"/>
          <w:sz w:val="36"/>
          <w:szCs w:val="36"/>
        </w:rPr>
        <w:t>其他支出0.</w:t>
      </w:r>
      <w:r>
        <w:rPr>
          <w:rFonts w:hint="eastAsia" w:ascii="仿宋_GB2312" w:eastAsia="仿宋_GB2312"/>
          <w:spacing w:val="1"/>
          <w:sz w:val="36"/>
          <w:szCs w:val="36"/>
          <w:lang w:val="en-US" w:eastAsia="zh-CN"/>
        </w:rPr>
        <w:t>74</w:t>
      </w:r>
      <w:r>
        <w:rPr>
          <w:rFonts w:hint="eastAsia" w:ascii="仿宋_GB2312" w:eastAsia="仿宋_GB2312"/>
          <w:spacing w:val="1"/>
          <w:sz w:val="36"/>
          <w:szCs w:val="36"/>
        </w:rPr>
        <w:t>亿元，比上年增长</w:t>
      </w:r>
      <w:r>
        <w:rPr>
          <w:rFonts w:hint="eastAsia" w:ascii="仿宋_GB2312" w:eastAsia="仿宋_GB2312"/>
          <w:spacing w:val="1"/>
          <w:sz w:val="36"/>
          <w:szCs w:val="36"/>
          <w:lang w:val="en-US" w:eastAsia="zh-CN"/>
        </w:rPr>
        <w:t>0.1</w:t>
      </w:r>
      <w:r>
        <w:rPr>
          <w:rFonts w:hint="eastAsia" w:ascii="仿宋_GB2312" w:eastAsia="仿宋_GB2312"/>
          <w:spacing w:val="1"/>
          <w:sz w:val="36"/>
          <w:szCs w:val="36"/>
        </w:rPr>
        <w:t>%。</w:t>
      </w:r>
    </w:p>
    <w:p>
      <w:pPr>
        <w:keepNext w:val="0"/>
        <w:keepLines w:val="0"/>
        <w:pageBreakBefore w:val="0"/>
        <w:kinsoku/>
        <w:wordWrap/>
        <w:overflowPunct/>
        <w:topLinePunct w:val="0"/>
        <w:autoSpaceDE/>
        <w:autoSpaceDN/>
        <w:bidi w:val="0"/>
        <w:adjustRightInd/>
        <w:snapToGrid/>
        <w:spacing w:line="660" w:lineRule="exact"/>
        <w:ind w:firstLine="727" w:firstLineChars="200"/>
        <w:textAlignment w:val="auto"/>
        <w:rPr>
          <w:rFonts w:hint="eastAsia" w:ascii="楷体_GB2312" w:eastAsia="楷体_GB2312"/>
          <w:b/>
          <w:spacing w:val="1"/>
          <w:sz w:val="36"/>
          <w:szCs w:val="36"/>
        </w:rPr>
      </w:pPr>
      <w:r>
        <w:rPr>
          <w:rFonts w:hint="eastAsia" w:ascii="楷体_GB2312" w:eastAsia="楷体_GB2312"/>
          <w:b/>
          <w:spacing w:val="1"/>
          <w:sz w:val="36"/>
          <w:szCs w:val="36"/>
        </w:rPr>
        <w:t>（二）政府性基金预算执行情况</w:t>
      </w:r>
    </w:p>
    <w:p>
      <w:pPr>
        <w:keepNext w:val="0"/>
        <w:keepLines w:val="0"/>
        <w:pageBreakBefore w:val="0"/>
        <w:kinsoku/>
        <w:wordWrap/>
        <w:overflowPunct/>
        <w:topLinePunct w:val="0"/>
        <w:autoSpaceDE/>
        <w:autoSpaceDN/>
        <w:bidi w:val="0"/>
        <w:adjustRightInd/>
        <w:snapToGrid/>
        <w:spacing w:line="660" w:lineRule="exact"/>
        <w:ind w:firstLine="724" w:firstLineChars="200"/>
        <w:textAlignment w:val="auto"/>
        <w:rPr>
          <w:rFonts w:hint="eastAsia" w:ascii="仿宋_GB2312" w:eastAsia="仿宋_GB2312"/>
          <w:spacing w:val="1"/>
          <w:sz w:val="36"/>
          <w:szCs w:val="36"/>
        </w:rPr>
      </w:pPr>
      <w:r>
        <w:rPr>
          <w:rFonts w:hint="eastAsia" w:ascii="仿宋_GB2312" w:eastAsia="仿宋_GB2312"/>
          <w:spacing w:val="1"/>
          <w:sz w:val="36"/>
          <w:szCs w:val="36"/>
        </w:rPr>
        <w:t>政府性基金预算收入</w:t>
      </w:r>
      <w:r>
        <w:rPr>
          <w:rFonts w:hint="eastAsia" w:ascii="仿宋_GB2312" w:eastAsia="仿宋_GB2312"/>
          <w:spacing w:val="1"/>
          <w:sz w:val="36"/>
          <w:szCs w:val="36"/>
          <w:lang w:val="en-US" w:eastAsia="zh-CN"/>
        </w:rPr>
        <w:t>16.51</w:t>
      </w:r>
      <w:r>
        <w:rPr>
          <w:rFonts w:hint="eastAsia" w:ascii="仿宋_GB2312" w:eastAsia="仿宋_GB2312"/>
          <w:spacing w:val="1"/>
          <w:sz w:val="36"/>
          <w:szCs w:val="36"/>
        </w:rPr>
        <w:t>亿元，比上年增收</w:t>
      </w:r>
      <w:r>
        <w:rPr>
          <w:rFonts w:hint="eastAsia" w:ascii="仿宋_GB2312" w:eastAsia="仿宋_GB2312"/>
          <w:spacing w:val="1"/>
          <w:sz w:val="36"/>
          <w:szCs w:val="36"/>
          <w:lang w:val="en-US" w:eastAsia="zh-CN"/>
        </w:rPr>
        <w:t>1.14</w:t>
      </w:r>
      <w:r>
        <w:rPr>
          <w:rFonts w:hint="eastAsia" w:ascii="仿宋_GB2312" w:eastAsia="仿宋_GB2312"/>
          <w:spacing w:val="1"/>
          <w:sz w:val="36"/>
          <w:szCs w:val="36"/>
        </w:rPr>
        <w:t>亿元，增长</w:t>
      </w:r>
      <w:r>
        <w:rPr>
          <w:rFonts w:hint="eastAsia" w:ascii="仿宋_GB2312" w:eastAsia="仿宋_GB2312"/>
          <w:spacing w:val="1"/>
          <w:sz w:val="36"/>
          <w:szCs w:val="36"/>
          <w:lang w:val="en-US" w:eastAsia="zh-CN"/>
        </w:rPr>
        <w:t>7.4</w:t>
      </w:r>
      <w:r>
        <w:rPr>
          <w:rFonts w:hint="eastAsia" w:ascii="仿宋_GB2312" w:eastAsia="仿宋_GB2312"/>
          <w:spacing w:val="1"/>
          <w:sz w:val="36"/>
          <w:szCs w:val="36"/>
        </w:rPr>
        <w:t>%；政府性基金预算支出</w:t>
      </w:r>
      <w:r>
        <w:rPr>
          <w:rFonts w:hint="eastAsia" w:ascii="仿宋_GB2312" w:eastAsia="仿宋_GB2312"/>
          <w:spacing w:val="1"/>
          <w:sz w:val="36"/>
          <w:szCs w:val="36"/>
          <w:lang w:val="en-US" w:eastAsia="zh-CN"/>
        </w:rPr>
        <w:t>21.04</w:t>
      </w:r>
      <w:r>
        <w:rPr>
          <w:rFonts w:hint="eastAsia" w:ascii="仿宋_GB2312" w:eastAsia="仿宋_GB2312"/>
          <w:spacing w:val="1"/>
          <w:sz w:val="36"/>
          <w:szCs w:val="36"/>
        </w:rPr>
        <w:t>亿元，比上年增支</w:t>
      </w:r>
      <w:r>
        <w:rPr>
          <w:rFonts w:hint="eastAsia" w:ascii="仿宋_GB2312" w:eastAsia="仿宋_GB2312"/>
          <w:spacing w:val="1"/>
          <w:sz w:val="36"/>
          <w:szCs w:val="36"/>
          <w:lang w:val="en-US" w:eastAsia="zh-CN"/>
        </w:rPr>
        <w:t>11.38</w:t>
      </w:r>
      <w:r>
        <w:rPr>
          <w:rFonts w:hint="eastAsia" w:ascii="仿宋_GB2312" w:eastAsia="仿宋_GB2312"/>
          <w:spacing w:val="1"/>
          <w:sz w:val="36"/>
          <w:szCs w:val="36"/>
        </w:rPr>
        <w:t>亿元，增长</w:t>
      </w:r>
      <w:r>
        <w:rPr>
          <w:rFonts w:hint="eastAsia" w:ascii="仿宋_GB2312" w:eastAsia="仿宋_GB2312"/>
          <w:spacing w:val="1"/>
          <w:sz w:val="36"/>
          <w:szCs w:val="36"/>
          <w:lang w:val="en-US" w:eastAsia="zh-CN"/>
        </w:rPr>
        <w:t>117.9</w:t>
      </w:r>
      <w:r>
        <w:rPr>
          <w:rFonts w:hint="eastAsia" w:ascii="仿宋_GB2312" w:eastAsia="仿宋_GB2312"/>
          <w:spacing w:val="1"/>
          <w:sz w:val="36"/>
          <w:szCs w:val="36"/>
        </w:rPr>
        <w:t>%</w:t>
      </w:r>
      <w:r>
        <w:rPr>
          <w:rFonts w:hint="eastAsia" w:ascii="仿宋_GB2312" w:eastAsia="仿宋_GB2312"/>
          <w:spacing w:val="1"/>
          <w:sz w:val="36"/>
          <w:szCs w:val="36"/>
          <w:lang w:eastAsia="zh-CN"/>
        </w:rPr>
        <w:t>，</w:t>
      </w:r>
      <w:r>
        <w:rPr>
          <w:rFonts w:hint="eastAsia" w:ascii="仿宋_GB2312" w:eastAsia="仿宋_GB2312"/>
          <w:spacing w:val="1"/>
          <w:sz w:val="36"/>
          <w:szCs w:val="36"/>
          <w:lang w:val="en-US" w:eastAsia="zh-CN"/>
        </w:rPr>
        <w:t>主要是专项债券及抗疫特别国债增加支出较多</w:t>
      </w:r>
      <w:r>
        <w:rPr>
          <w:rFonts w:hint="eastAsia" w:ascii="仿宋_GB2312" w:eastAsia="仿宋_GB2312"/>
          <w:spacing w:val="1"/>
          <w:sz w:val="36"/>
          <w:szCs w:val="36"/>
        </w:rPr>
        <w:t>。</w:t>
      </w:r>
    </w:p>
    <w:p>
      <w:pPr>
        <w:keepNext w:val="0"/>
        <w:keepLines w:val="0"/>
        <w:pageBreakBefore w:val="0"/>
        <w:kinsoku/>
        <w:wordWrap/>
        <w:overflowPunct/>
        <w:topLinePunct w:val="0"/>
        <w:autoSpaceDE/>
        <w:autoSpaceDN/>
        <w:bidi w:val="0"/>
        <w:adjustRightInd/>
        <w:snapToGrid/>
        <w:spacing w:line="660" w:lineRule="exact"/>
        <w:ind w:firstLine="727" w:firstLineChars="200"/>
        <w:textAlignment w:val="auto"/>
        <w:rPr>
          <w:rFonts w:hint="eastAsia" w:ascii="楷体_GB2312" w:eastAsia="楷体_GB2312"/>
          <w:b/>
          <w:spacing w:val="1"/>
          <w:sz w:val="36"/>
          <w:szCs w:val="36"/>
        </w:rPr>
      </w:pPr>
      <w:r>
        <w:rPr>
          <w:rFonts w:hint="eastAsia" w:ascii="楷体_GB2312" w:eastAsia="楷体_GB2312"/>
          <w:b/>
          <w:spacing w:val="1"/>
          <w:sz w:val="36"/>
          <w:szCs w:val="36"/>
        </w:rPr>
        <w:t>（三）社会保险基金预算执行情况</w:t>
      </w:r>
    </w:p>
    <w:p>
      <w:pPr>
        <w:keepNext w:val="0"/>
        <w:keepLines w:val="0"/>
        <w:pageBreakBefore w:val="0"/>
        <w:kinsoku/>
        <w:wordWrap/>
        <w:overflowPunct/>
        <w:topLinePunct w:val="0"/>
        <w:autoSpaceDE/>
        <w:autoSpaceDN/>
        <w:bidi w:val="0"/>
        <w:adjustRightInd/>
        <w:snapToGrid/>
        <w:spacing w:line="660" w:lineRule="exact"/>
        <w:ind w:firstLine="724" w:firstLineChars="200"/>
        <w:textAlignment w:val="auto"/>
        <w:rPr>
          <w:rFonts w:hint="eastAsia" w:ascii="仿宋_GB2312" w:eastAsia="仿宋_GB2312"/>
          <w:spacing w:val="1"/>
          <w:sz w:val="36"/>
          <w:szCs w:val="36"/>
        </w:rPr>
      </w:pPr>
      <w:r>
        <w:rPr>
          <w:rFonts w:hint="eastAsia" w:ascii="仿宋_GB2312" w:eastAsia="仿宋_GB2312"/>
          <w:spacing w:val="1"/>
          <w:sz w:val="36"/>
          <w:szCs w:val="36"/>
        </w:rPr>
        <w:t>社会保险基金预算收入</w:t>
      </w:r>
      <w:r>
        <w:rPr>
          <w:rFonts w:hint="eastAsia" w:ascii="仿宋_GB2312" w:eastAsia="仿宋_GB2312"/>
          <w:spacing w:val="1"/>
          <w:sz w:val="36"/>
          <w:szCs w:val="36"/>
          <w:lang w:val="en-US" w:eastAsia="zh-CN"/>
        </w:rPr>
        <w:t>8.7</w:t>
      </w:r>
      <w:r>
        <w:rPr>
          <w:rFonts w:hint="eastAsia" w:ascii="仿宋_GB2312" w:eastAsia="仿宋_GB2312"/>
          <w:spacing w:val="1"/>
          <w:sz w:val="36"/>
          <w:szCs w:val="36"/>
        </w:rPr>
        <w:t>亿元，比上年增收</w:t>
      </w:r>
      <w:r>
        <w:rPr>
          <w:rFonts w:hint="eastAsia" w:ascii="仿宋_GB2312" w:eastAsia="仿宋_GB2312"/>
          <w:spacing w:val="1"/>
          <w:sz w:val="36"/>
          <w:szCs w:val="36"/>
          <w:lang w:val="en-US" w:eastAsia="zh-CN"/>
        </w:rPr>
        <w:t>1.55</w:t>
      </w:r>
      <w:r>
        <w:rPr>
          <w:rFonts w:hint="eastAsia" w:ascii="仿宋_GB2312" w:eastAsia="仿宋_GB2312"/>
          <w:spacing w:val="1"/>
          <w:sz w:val="36"/>
          <w:szCs w:val="36"/>
        </w:rPr>
        <w:t>亿元，增长</w:t>
      </w:r>
      <w:r>
        <w:rPr>
          <w:rFonts w:hint="eastAsia" w:ascii="仿宋_GB2312" w:eastAsia="仿宋_GB2312"/>
          <w:spacing w:val="1"/>
          <w:sz w:val="36"/>
          <w:szCs w:val="36"/>
          <w:lang w:val="en-US" w:eastAsia="zh-CN"/>
        </w:rPr>
        <w:t>21.7</w:t>
      </w:r>
      <w:r>
        <w:rPr>
          <w:rFonts w:hint="eastAsia" w:ascii="仿宋_GB2312" w:eastAsia="仿宋_GB2312"/>
          <w:spacing w:val="1"/>
          <w:sz w:val="36"/>
          <w:szCs w:val="36"/>
        </w:rPr>
        <w:t>%；社会保险基金预算支出</w:t>
      </w:r>
      <w:r>
        <w:rPr>
          <w:rFonts w:hint="eastAsia" w:ascii="仿宋_GB2312" w:eastAsia="仿宋_GB2312"/>
          <w:spacing w:val="1"/>
          <w:sz w:val="36"/>
          <w:szCs w:val="36"/>
          <w:lang w:val="en-US" w:eastAsia="zh-CN"/>
        </w:rPr>
        <w:t>9.64</w:t>
      </w:r>
      <w:r>
        <w:rPr>
          <w:rFonts w:hint="eastAsia" w:ascii="仿宋_GB2312" w:eastAsia="仿宋_GB2312"/>
          <w:spacing w:val="1"/>
          <w:sz w:val="36"/>
          <w:szCs w:val="36"/>
        </w:rPr>
        <w:t>亿元，比上年增支</w:t>
      </w:r>
      <w:r>
        <w:rPr>
          <w:rFonts w:hint="eastAsia" w:ascii="仿宋_GB2312" w:eastAsia="仿宋_GB2312"/>
          <w:spacing w:val="1"/>
          <w:sz w:val="36"/>
          <w:szCs w:val="36"/>
          <w:lang w:val="en-US" w:eastAsia="zh-CN"/>
        </w:rPr>
        <w:t>2.94</w:t>
      </w:r>
      <w:r>
        <w:rPr>
          <w:rFonts w:hint="eastAsia" w:ascii="仿宋_GB2312" w:eastAsia="仿宋_GB2312"/>
          <w:spacing w:val="1"/>
          <w:sz w:val="36"/>
          <w:szCs w:val="36"/>
        </w:rPr>
        <w:t>亿元，增长</w:t>
      </w:r>
      <w:r>
        <w:rPr>
          <w:rFonts w:hint="eastAsia" w:ascii="仿宋_GB2312" w:eastAsia="仿宋_GB2312"/>
          <w:spacing w:val="1"/>
          <w:sz w:val="36"/>
          <w:szCs w:val="36"/>
          <w:lang w:val="en-US" w:eastAsia="zh-CN"/>
        </w:rPr>
        <w:t>43.9</w:t>
      </w:r>
      <w:r>
        <w:rPr>
          <w:rFonts w:hint="eastAsia" w:ascii="仿宋_GB2312" w:eastAsia="仿宋_GB2312"/>
          <w:spacing w:val="1"/>
          <w:sz w:val="36"/>
          <w:szCs w:val="36"/>
        </w:rPr>
        <w:t>%。</w:t>
      </w:r>
    </w:p>
    <w:p>
      <w:pPr>
        <w:keepNext w:val="0"/>
        <w:keepLines w:val="0"/>
        <w:pageBreakBefore w:val="0"/>
        <w:kinsoku/>
        <w:wordWrap/>
        <w:overflowPunct/>
        <w:topLinePunct w:val="0"/>
        <w:autoSpaceDE/>
        <w:autoSpaceDN/>
        <w:bidi w:val="0"/>
        <w:adjustRightInd/>
        <w:snapToGrid/>
        <w:spacing w:line="660" w:lineRule="exact"/>
        <w:ind w:firstLine="727" w:firstLineChars="200"/>
        <w:textAlignment w:val="auto"/>
        <w:rPr>
          <w:rFonts w:hint="eastAsia" w:ascii="楷体_GB2312" w:eastAsia="楷体_GB2312"/>
          <w:b/>
          <w:spacing w:val="1"/>
          <w:sz w:val="36"/>
          <w:szCs w:val="36"/>
        </w:rPr>
      </w:pPr>
      <w:r>
        <w:rPr>
          <w:rFonts w:hint="eastAsia" w:ascii="楷体_GB2312" w:eastAsia="楷体_GB2312"/>
          <w:b/>
          <w:spacing w:val="1"/>
          <w:sz w:val="36"/>
          <w:szCs w:val="36"/>
        </w:rPr>
        <w:t>（四）国有资本经营预算执行情况</w:t>
      </w:r>
    </w:p>
    <w:p>
      <w:pPr>
        <w:keepNext w:val="0"/>
        <w:keepLines w:val="0"/>
        <w:pageBreakBefore w:val="0"/>
        <w:kinsoku/>
        <w:wordWrap/>
        <w:overflowPunct/>
        <w:topLinePunct w:val="0"/>
        <w:autoSpaceDE/>
        <w:autoSpaceDN/>
        <w:bidi w:val="0"/>
        <w:adjustRightInd/>
        <w:snapToGrid/>
        <w:spacing w:line="660" w:lineRule="exact"/>
        <w:ind w:firstLine="724" w:firstLineChars="200"/>
        <w:jc w:val="left"/>
        <w:textAlignment w:val="auto"/>
        <w:rPr>
          <w:rFonts w:hint="eastAsia" w:ascii="仿宋_GB2312" w:eastAsia="仿宋_GB2312"/>
          <w:spacing w:val="1"/>
          <w:sz w:val="36"/>
          <w:szCs w:val="36"/>
        </w:rPr>
      </w:pPr>
      <w:r>
        <w:rPr>
          <w:rFonts w:hint="eastAsia" w:ascii="仿宋_GB2312" w:eastAsia="仿宋_GB2312"/>
          <w:spacing w:val="1"/>
          <w:sz w:val="36"/>
          <w:szCs w:val="36"/>
        </w:rPr>
        <w:t>国有资本经营预算收入</w:t>
      </w:r>
      <w:r>
        <w:rPr>
          <w:rFonts w:hint="eastAsia" w:ascii="仿宋_GB2312" w:eastAsia="仿宋_GB2312"/>
          <w:spacing w:val="1"/>
          <w:sz w:val="36"/>
          <w:szCs w:val="36"/>
          <w:lang w:val="en-US" w:eastAsia="zh-CN"/>
        </w:rPr>
        <w:t>0.12亿元</w:t>
      </w:r>
      <w:r>
        <w:rPr>
          <w:rFonts w:hint="eastAsia" w:ascii="仿宋_GB2312" w:eastAsia="仿宋_GB2312"/>
          <w:spacing w:val="1"/>
          <w:sz w:val="36"/>
          <w:szCs w:val="36"/>
        </w:rPr>
        <w:t>，</w:t>
      </w:r>
      <w:r>
        <w:rPr>
          <w:rFonts w:hint="eastAsia" w:ascii="仿宋_GB2312" w:eastAsia="仿宋_GB2312"/>
          <w:spacing w:val="1"/>
          <w:sz w:val="36"/>
          <w:szCs w:val="36"/>
          <w:lang w:val="en-US" w:eastAsia="zh-CN"/>
        </w:rPr>
        <w:t>调入一般公共预</w:t>
      </w:r>
      <w:bookmarkStart w:id="0" w:name="_GoBack"/>
      <w:bookmarkEnd w:id="0"/>
      <w:r>
        <w:rPr>
          <w:rFonts w:hint="eastAsia" w:ascii="仿宋_GB2312" w:eastAsia="仿宋_GB2312"/>
          <w:spacing w:val="1"/>
          <w:sz w:val="36"/>
          <w:szCs w:val="36"/>
          <w:lang w:val="en-US" w:eastAsia="zh-CN"/>
        </w:rPr>
        <w:t>算0.12亿元</w:t>
      </w:r>
      <w:r>
        <w:rPr>
          <w:rFonts w:hint="eastAsia" w:ascii="仿宋_GB2312" w:eastAsia="仿宋_GB2312"/>
          <w:spacing w:val="1"/>
          <w:sz w:val="36"/>
          <w:szCs w:val="36"/>
        </w:rPr>
        <w:t>。</w:t>
      </w:r>
    </w:p>
    <w:p>
      <w:pPr>
        <w:keepNext w:val="0"/>
        <w:keepLines w:val="0"/>
        <w:pageBreakBefore w:val="0"/>
        <w:kinsoku/>
        <w:wordWrap/>
        <w:overflowPunct/>
        <w:topLinePunct w:val="0"/>
        <w:autoSpaceDE/>
        <w:autoSpaceDN/>
        <w:bidi w:val="0"/>
        <w:adjustRightInd/>
        <w:snapToGrid/>
        <w:spacing w:line="660" w:lineRule="exact"/>
        <w:ind w:firstLine="724" w:firstLineChars="200"/>
        <w:textAlignment w:val="auto"/>
        <w:rPr>
          <w:rFonts w:hint="eastAsia" w:ascii="仿宋_GB2312" w:eastAsia="仿宋_GB2312"/>
          <w:spacing w:val="1"/>
          <w:sz w:val="36"/>
          <w:szCs w:val="36"/>
        </w:rPr>
      </w:pPr>
      <w:r>
        <w:rPr>
          <w:rFonts w:hint="eastAsia" w:ascii="仿宋_GB2312" w:eastAsia="仿宋_GB2312"/>
          <w:spacing w:val="1"/>
          <w:sz w:val="36"/>
          <w:szCs w:val="36"/>
        </w:rPr>
        <w:t>以上是20</w:t>
      </w:r>
      <w:r>
        <w:rPr>
          <w:rFonts w:hint="eastAsia" w:ascii="仿宋_GB2312" w:eastAsia="仿宋_GB2312"/>
          <w:spacing w:val="1"/>
          <w:sz w:val="36"/>
          <w:szCs w:val="36"/>
          <w:lang w:val="en-US" w:eastAsia="zh-CN"/>
        </w:rPr>
        <w:t>20</w:t>
      </w:r>
      <w:r>
        <w:rPr>
          <w:rFonts w:hint="eastAsia" w:ascii="仿宋_GB2312" w:eastAsia="仿宋_GB2312"/>
          <w:spacing w:val="1"/>
          <w:sz w:val="36"/>
          <w:szCs w:val="36"/>
        </w:rPr>
        <w:t>年财政</w:t>
      </w:r>
      <w:r>
        <w:rPr>
          <w:rFonts w:hint="eastAsia" w:ascii="仿宋_GB2312" w:eastAsia="仿宋_GB2312"/>
          <w:spacing w:val="1"/>
          <w:sz w:val="36"/>
          <w:szCs w:val="36"/>
          <w:lang w:val="en-US" w:eastAsia="zh-CN"/>
        </w:rPr>
        <w:t>预算</w:t>
      </w:r>
      <w:r>
        <w:rPr>
          <w:rFonts w:hint="eastAsia" w:ascii="仿宋_GB2312" w:eastAsia="仿宋_GB2312"/>
          <w:spacing w:val="1"/>
          <w:sz w:val="36"/>
          <w:szCs w:val="36"/>
        </w:rPr>
        <w:t>收支执行情况，待年度决算编成后，正式向县人大常委会报告。</w:t>
      </w:r>
    </w:p>
    <w:p>
      <w:pPr>
        <w:keepNext w:val="0"/>
        <w:keepLines w:val="0"/>
        <w:pageBreakBefore w:val="0"/>
        <w:kinsoku/>
        <w:wordWrap/>
        <w:overflowPunct/>
        <w:topLinePunct w:val="0"/>
        <w:autoSpaceDE/>
        <w:autoSpaceDN/>
        <w:bidi w:val="0"/>
        <w:adjustRightInd/>
        <w:snapToGrid/>
        <w:spacing w:line="660" w:lineRule="exact"/>
        <w:ind w:firstLine="724" w:firstLineChars="200"/>
        <w:textAlignment w:val="auto"/>
        <w:rPr>
          <w:rFonts w:hint="eastAsia" w:ascii="仿宋_GB2312" w:eastAsia="仿宋_GB2312"/>
          <w:spacing w:val="1"/>
          <w:sz w:val="36"/>
          <w:szCs w:val="36"/>
        </w:rPr>
      </w:pPr>
      <w:r>
        <w:rPr>
          <w:rFonts w:hint="eastAsia" w:ascii="仿宋_GB2312" w:eastAsia="仿宋_GB2312"/>
          <w:spacing w:val="1"/>
          <w:sz w:val="36"/>
          <w:szCs w:val="36"/>
        </w:rPr>
        <w:t>20</w:t>
      </w:r>
      <w:r>
        <w:rPr>
          <w:rFonts w:hint="eastAsia" w:ascii="仿宋_GB2312" w:eastAsia="仿宋_GB2312"/>
          <w:spacing w:val="1"/>
          <w:sz w:val="36"/>
          <w:szCs w:val="36"/>
          <w:lang w:val="en-US" w:eastAsia="zh-CN"/>
        </w:rPr>
        <w:t>20</w:t>
      </w:r>
      <w:r>
        <w:rPr>
          <w:rFonts w:hint="eastAsia" w:ascii="仿宋_GB2312" w:eastAsia="仿宋_GB2312"/>
          <w:spacing w:val="1"/>
          <w:sz w:val="36"/>
          <w:szCs w:val="36"/>
        </w:rPr>
        <w:t>年</w:t>
      </w:r>
      <w:r>
        <w:rPr>
          <w:rFonts w:hint="eastAsia" w:ascii="仿宋_GB2312" w:eastAsia="仿宋_GB2312"/>
          <w:spacing w:val="1"/>
          <w:sz w:val="36"/>
          <w:szCs w:val="36"/>
          <w:lang w:eastAsia="zh-CN"/>
        </w:rPr>
        <w:t>，</w:t>
      </w:r>
      <w:r>
        <w:rPr>
          <w:rFonts w:hint="eastAsia" w:ascii="仿宋_GB2312" w:eastAsia="仿宋_GB2312"/>
          <w:spacing w:val="1"/>
          <w:sz w:val="36"/>
          <w:szCs w:val="36"/>
        </w:rPr>
        <w:t>财政</w:t>
      </w:r>
      <w:r>
        <w:rPr>
          <w:rFonts w:hint="eastAsia" w:ascii="仿宋_GB2312" w:eastAsia="仿宋_GB2312"/>
          <w:spacing w:val="1"/>
          <w:sz w:val="36"/>
          <w:szCs w:val="36"/>
          <w:lang w:val="en-US" w:eastAsia="zh-CN"/>
        </w:rPr>
        <w:t>部门积极应对疫情影响，认真</w:t>
      </w:r>
      <w:r>
        <w:rPr>
          <w:rFonts w:hint="eastAsia" w:ascii="仿宋_GB2312" w:eastAsia="仿宋_GB2312"/>
          <w:spacing w:val="1"/>
          <w:sz w:val="36"/>
          <w:szCs w:val="36"/>
        </w:rPr>
        <w:t>落实县</w:t>
      </w:r>
      <w:r>
        <w:rPr>
          <w:rFonts w:hint="eastAsia" w:ascii="仿宋_GB2312" w:eastAsia="仿宋_GB2312"/>
          <w:spacing w:val="1"/>
          <w:sz w:val="36"/>
          <w:szCs w:val="36"/>
          <w:lang w:val="en-US" w:eastAsia="zh-CN"/>
        </w:rPr>
        <w:t>十六届人大五次会议相关决议要求，实施积极财政政策，扎实做好“六稳”工作</w:t>
      </w:r>
      <w:r>
        <w:rPr>
          <w:rFonts w:hint="eastAsia" w:ascii="仿宋_GB2312" w:eastAsia="仿宋_GB2312"/>
          <w:spacing w:val="1"/>
          <w:sz w:val="36"/>
          <w:szCs w:val="36"/>
        </w:rPr>
        <w:t>，</w:t>
      </w:r>
      <w:r>
        <w:rPr>
          <w:rFonts w:hint="eastAsia" w:ascii="仿宋_GB2312" w:eastAsia="仿宋_GB2312"/>
          <w:spacing w:val="1"/>
          <w:sz w:val="36"/>
          <w:szCs w:val="36"/>
          <w:lang w:val="en-US" w:eastAsia="zh-CN"/>
        </w:rPr>
        <w:t>全面落实“六保”任务，为推动疫情防控和经济社会发展提供坚强财政保障</w:t>
      </w:r>
      <w:r>
        <w:rPr>
          <w:rFonts w:hint="eastAsia" w:ascii="仿宋_GB2312" w:eastAsia="仿宋_GB2312"/>
          <w:spacing w:val="1"/>
          <w:sz w:val="36"/>
          <w:szCs w:val="36"/>
        </w:rPr>
        <w:t>。</w:t>
      </w:r>
    </w:p>
    <w:p>
      <w:pPr>
        <w:keepNext w:val="0"/>
        <w:keepLines w:val="0"/>
        <w:pageBreakBefore w:val="0"/>
        <w:kinsoku/>
        <w:wordWrap/>
        <w:overflowPunct/>
        <w:topLinePunct w:val="0"/>
        <w:autoSpaceDE/>
        <w:autoSpaceDN/>
        <w:bidi w:val="0"/>
        <w:adjustRightInd/>
        <w:snapToGrid/>
        <w:spacing w:line="660" w:lineRule="exact"/>
        <w:ind w:firstLine="727" w:firstLineChars="200"/>
        <w:textAlignment w:val="auto"/>
        <w:rPr>
          <w:rFonts w:hint="eastAsia" w:ascii="仿宋_GB2312" w:eastAsia="仿宋_GB2312"/>
          <w:spacing w:val="1"/>
          <w:sz w:val="36"/>
          <w:szCs w:val="36"/>
          <w:lang w:val="en-US" w:eastAsia="zh-CN"/>
        </w:rPr>
      </w:pPr>
      <w:r>
        <w:rPr>
          <w:rFonts w:hint="eastAsia" w:ascii="仿宋_GB2312" w:eastAsia="仿宋_GB2312"/>
          <w:b/>
          <w:bCs/>
          <w:spacing w:val="1"/>
          <w:sz w:val="36"/>
          <w:szCs w:val="36"/>
          <w:lang w:val="en-US" w:eastAsia="zh-CN"/>
        </w:rPr>
        <w:t>一是全力以赴打好疫情防控战。</w:t>
      </w:r>
      <w:r>
        <w:rPr>
          <w:rFonts w:hint="eastAsia" w:ascii="仿宋_GB2312" w:eastAsia="仿宋_GB2312"/>
          <w:spacing w:val="1"/>
          <w:sz w:val="36"/>
          <w:szCs w:val="36"/>
          <w:lang w:val="en-US" w:eastAsia="zh-CN"/>
        </w:rPr>
        <w:t>第一时间启动应急响应机制，开辟预算安排、资金拨付、政府采购等绿色通道，筹集资金2659万元，用于防疫物资和设备采购、医疗救治、疫情防控人员补助、公共卫生体系建设等，确保不因资金问题而影响医疗救治和疫情防控，支持落实常态化疫情防控各项措施；发放“财园信贷通”贷款6976.8万元、“财园通复工复产贷”4740万元，助力企业复工复产；为全县50家经营主体落实“两免三减半”政策，减免金额24.8万元；对疫情重点保障企业进行金融扶持、就业扶持、项目扶持。</w:t>
      </w:r>
    </w:p>
    <w:p>
      <w:pPr>
        <w:pStyle w:val="5"/>
        <w:keepNext w:val="0"/>
        <w:keepLines w:val="0"/>
        <w:pageBreakBefore w:val="0"/>
        <w:shd w:val="clear" w:color="auto" w:fill="FFFFFF"/>
        <w:kinsoku/>
        <w:wordWrap/>
        <w:overflowPunct/>
        <w:topLinePunct w:val="0"/>
        <w:autoSpaceDE/>
        <w:autoSpaceDN/>
        <w:bidi w:val="0"/>
        <w:adjustRightInd/>
        <w:snapToGrid/>
        <w:spacing w:line="720" w:lineRule="exact"/>
        <w:ind w:firstLine="727" w:firstLineChars="200"/>
        <w:textAlignment w:val="auto"/>
        <w:rPr>
          <w:rFonts w:hint="eastAsia" w:ascii="仿宋_GB2312" w:hAnsi="Times New Roman" w:eastAsia="仿宋_GB2312" w:cs="Times New Roman"/>
          <w:spacing w:val="1"/>
          <w:kern w:val="2"/>
          <w:sz w:val="36"/>
          <w:szCs w:val="36"/>
        </w:rPr>
      </w:pPr>
      <w:r>
        <w:rPr>
          <w:rFonts w:hint="eastAsia" w:ascii="仿宋_GB2312" w:eastAsia="仿宋_GB2312"/>
          <w:b/>
          <w:spacing w:val="1"/>
          <w:sz w:val="36"/>
          <w:szCs w:val="36"/>
          <w:lang w:val="en-US" w:eastAsia="zh-CN"/>
        </w:rPr>
        <w:t>二</w:t>
      </w:r>
      <w:r>
        <w:rPr>
          <w:rFonts w:hint="eastAsia" w:ascii="仿宋_GB2312" w:eastAsia="仿宋_GB2312"/>
          <w:b/>
          <w:spacing w:val="1"/>
          <w:sz w:val="36"/>
          <w:szCs w:val="36"/>
        </w:rPr>
        <w:t>是</w:t>
      </w:r>
      <w:r>
        <w:rPr>
          <w:rFonts w:hint="eastAsia" w:ascii="仿宋_GB2312" w:eastAsia="仿宋_GB2312"/>
          <w:b/>
          <w:spacing w:val="1"/>
          <w:sz w:val="36"/>
          <w:szCs w:val="36"/>
          <w:lang w:val="en-US" w:eastAsia="zh-CN"/>
        </w:rPr>
        <w:t>持之以恒打好</w:t>
      </w:r>
      <w:r>
        <w:rPr>
          <w:rFonts w:hint="eastAsia" w:ascii="仿宋_GB2312" w:eastAsia="仿宋_GB2312"/>
          <w:b/>
          <w:spacing w:val="1"/>
          <w:sz w:val="36"/>
          <w:szCs w:val="36"/>
        </w:rPr>
        <w:t>三大攻坚战。</w:t>
      </w:r>
      <w:r>
        <w:rPr>
          <w:rFonts w:hint="eastAsia" w:ascii="仿宋_GB2312" w:eastAsia="仿宋_GB2312"/>
          <w:b w:val="0"/>
          <w:bCs/>
          <w:spacing w:val="1"/>
          <w:sz w:val="36"/>
          <w:szCs w:val="36"/>
          <w:lang w:val="en-US" w:eastAsia="zh-CN"/>
        </w:rPr>
        <w:t>决战决胜脱贫攻坚，2020年</w:t>
      </w:r>
      <w:r>
        <w:rPr>
          <w:rFonts w:hint="eastAsia" w:ascii="仿宋_GB2312" w:hAnsi="Times New Roman" w:eastAsia="仿宋_GB2312" w:cs="Times New Roman"/>
          <w:spacing w:val="1"/>
          <w:kern w:val="2"/>
          <w:sz w:val="36"/>
          <w:szCs w:val="36"/>
        </w:rPr>
        <w:t>统筹整合财政涉农扶贫资金</w:t>
      </w:r>
      <w:r>
        <w:rPr>
          <w:rFonts w:hint="eastAsia" w:ascii="仿宋_GB2312" w:hAnsi="Times New Roman" w:eastAsia="仿宋_GB2312" w:cs="Times New Roman"/>
          <w:spacing w:val="1"/>
          <w:kern w:val="2"/>
          <w:sz w:val="36"/>
          <w:szCs w:val="36"/>
          <w:lang w:val="en-US" w:eastAsia="zh-CN"/>
        </w:rPr>
        <w:t>9769万</w:t>
      </w:r>
      <w:r>
        <w:rPr>
          <w:rFonts w:hint="eastAsia" w:ascii="仿宋_GB2312" w:hAnsi="Times New Roman" w:eastAsia="仿宋_GB2312" w:cs="Times New Roman"/>
          <w:spacing w:val="1"/>
          <w:kern w:val="2"/>
          <w:sz w:val="36"/>
          <w:szCs w:val="36"/>
        </w:rPr>
        <w:t>元</w:t>
      </w:r>
      <w:r>
        <w:rPr>
          <w:rFonts w:hint="eastAsia" w:ascii="仿宋_GB2312" w:hAnsi="Times New Roman" w:eastAsia="仿宋_GB2312" w:cs="Times New Roman"/>
          <w:spacing w:val="1"/>
          <w:kern w:val="2"/>
          <w:sz w:val="36"/>
          <w:szCs w:val="36"/>
          <w:lang w:eastAsia="zh-CN"/>
        </w:rPr>
        <w:t>，</w:t>
      </w:r>
      <w:r>
        <w:rPr>
          <w:rFonts w:hint="eastAsia" w:ascii="仿宋_GB2312" w:hAnsi="Times New Roman" w:eastAsia="仿宋_GB2312" w:cs="Times New Roman"/>
          <w:spacing w:val="1"/>
          <w:kern w:val="2"/>
          <w:sz w:val="36"/>
          <w:szCs w:val="36"/>
          <w:lang w:val="en-US" w:eastAsia="zh-CN"/>
        </w:rPr>
        <w:t>其中县级投入专项扶贫资金800万元</w:t>
      </w:r>
      <w:r>
        <w:rPr>
          <w:rFonts w:hint="eastAsia" w:ascii="仿宋_GB2312" w:hAnsi="Times New Roman" w:eastAsia="仿宋_GB2312" w:cs="Times New Roman"/>
          <w:spacing w:val="1"/>
          <w:kern w:val="2"/>
          <w:sz w:val="36"/>
          <w:szCs w:val="36"/>
        </w:rPr>
        <w:t>，</w:t>
      </w:r>
      <w:r>
        <w:rPr>
          <w:rFonts w:hint="eastAsia" w:ascii="仿宋_GB2312" w:hAnsi="Times New Roman" w:eastAsia="仿宋_GB2312" w:cs="Times New Roman"/>
          <w:spacing w:val="1"/>
          <w:kern w:val="2"/>
          <w:sz w:val="36"/>
          <w:szCs w:val="36"/>
          <w:lang w:val="en-US" w:eastAsia="zh-CN"/>
        </w:rPr>
        <w:t>达到资金绩效考核满分要求；对扶贫资金全面实施资金绩效管理，资金使用成效进一步提高</w:t>
      </w:r>
      <w:r>
        <w:rPr>
          <w:rFonts w:hint="eastAsia" w:ascii="仿宋_GB2312" w:hAnsi="Times New Roman" w:eastAsia="仿宋_GB2312" w:cs="Times New Roman"/>
          <w:spacing w:val="1"/>
          <w:kern w:val="2"/>
          <w:sz w:val="36"/>
          <w:szCs w:val="36"/>
          <w:lang w:eastAsia="zh-CN"/>
        </w:rPr>
        <w:t>。</w:t>
      </w:r>
      <w:r>
        <w:rPr>
          <w:rFonts w:hint="eastAsia" w:ascii="仿宋_GB2312" w:eastAsia="仿宋_GB2312"/>
          <w:spacing w:val="1"/>
          <w:sz w:val="36"/>
          <w:szCs w:val="36"/>
        </w:rPr>
        <w:t>20</w:t>
      </w:r>
      <w:r>
        <w:rPr>
          <w:rFonts w:hint="eastAsia" w:ascii="仿宋_GB2312" w:eastAsia="仿宋_GB2312"/>
          <w:spacing w:val="1"/>
          <w:sz w:val="36"/>
          <w:szCs w:val="36"/>
          <w:lang w:val="en-US" w:eastAsia="zh-CN"/>
        </w:rPr>
        <w:t>20</w:t>
      </w:r>
      <w:r>
        <w:rPr>
          <w:rFonts w:hint="eastAsia" w:ascii="仿宋_GB2312" w:eastAsia="仿宋_GB2312"/>
          <w:spacing w:val="1"/>
          <w:sz w:val="36"/>
          <w:szCs w:val="36"/>
        </w:rPr>
        <w:t>年</w:t>
      </w:r>
      <w:r>
        <w:rPr>
          <w:rFonts w:hint="eastAsia" w:ascii="仿宋_GB2312" w:eastAsia="仿宋_GB2312"/>
          <w:spacing w:val="1"/>
          <w:sz w:val="36"/>
          <w:szCs w:val="36"/>
          <w:lang w:val="en-US" w:eastAsia="zh-CN"/>
        </w:rPr>
        <w:t>我县争取</w:t>
      </w:r>
      <w:r>
        <w:rPr>
          <w:rFonts w:hint="eastAsia" w:ascii="仿宋_GB2312" w:eastAsia="仿宋_GB2312"/>
          <w:spacing w:val="1"/>
          <w:sz w:val="36"/>
          <w:szCs w:val="36"/>
        </w:rPr>
        <w:t>新增地方政府债券额度</w:t>
      </w:r>
      <w:r>
        <w:rPr>
          <w:rFonts w:hint="eastAsia" w:ascii="仿宋_GB2312" w:eastAsia="仿宋_GB2312"/>
          <w:spacing w:val="1"/>
          <w:sz w:val="36"/>
          <w:szCs w:val="36"/>
          <w:lang w:val="en-US" w:eastAsia="zh-CN"/>
        </w:rPr>
        <w:t>8.95</w:t>
      </w:r>
      <w:r>
        <w:rPr>
          <w:rFonts w:hint="eastAsia" w:ascii="仿宋_GB2312" w:eastAsia="仿宋_GB2312"/>
          <w:spacing w:val="1"/>
          <w:sz w:val="36"/>
          <w:szCs w:val="36"/>
        </w:rPr>
        <w:t>亿元，地方政府债务限额</w:t>
      </w:r>
      <w:r>
        <w:rPr>
          <w:rFonts w:hint="eastAsia" w:ascii="仿宋_GB2312" w:eastAsia="仿宋_GB2312"/>
          <w:spacing w:val="1"/>
          <w:sz w:val="36"/>
          <w:szCs w:val="36"/>
          <w:lang w:val="en-US" w:eastAsia="zh-CN"/>
        </w:rPr>
        <w:t>内政府债务余额25.37</w:t>
      </w:r>
      <w:r>
        <w:rPr>
          <w:rFonts w:hint="eastAsia" w:ascii="仿宋_GB2312" w:eastAsia="仿宋_GB2312"/>
          <w:spacing w:val="1"/>
          <w:sz w:val="36"/>
          <w:szCs w:val="36"/>
        </w:rPr>
        <w:t>亿元</w:t>
      </w:r>
      <w:r>
        <w:rPr>
          <w:rFonts w:hint="eastAsia" w:ascii="仿宋_GB2312" w:eastAsia="仿宋_GB2312"/>
          <w:spacing w:val="1"/>
          <w:sz w:val="36"/>
          <w:szCs w:val="36"/>
          <w:lang w:eastAsia="zh-CN"/>
        </w:rPr>
        <w:t>，</w:t>
      </w:r>
      <w:r>
        <w:rPr>
          <w:rFonts w:hint="eastAsia" w:ascii="仿宋_GB2312" w:eastAsia="仿宋_GB2312"/>
          <w:spacing w:val="1"/>
          <w:sz w:val="36"/>
          <w:szCs w:val="36"/>
          <w:lang w:val="en-US" w:eastAsia="zh-CN"/>
        </w:rPr>
        <w:t>控制在省级核定我县的债务限额之内；新增地方政府债券主要用于产业园区、社会事业、交通、乡村振兴等领域，充分发挥债券资金扩内需、稳投资作用；</w:t>
      </w:r>
      <w:r>
        <w:rPr>
          <w:rFonts w:ascii="仿宋_GB2312" w:hAnsi="Times New Roman" w:eastAsia="仿宋_GB2312" w:cs="Times New Roman"/>
          <w:spacing w:val="1"/>
          <w:kern w:val="2"/>
          <w:sz w:val="36"/>
          <w:szCs w:val="36"/>
        </w:rPr>
        <w:t>通过多渠道筹集偿债资金，提高偿债能力。</w:t>
      </w:r>
      <w:r>
        <w:rPr>
          <w:rFonts w:hint="eastAsia" w:ascii="仿宋_GB2312" w:eastAsia="仿宋_GB2312"/>
          <w:spacing w:val="1"/>
          <w:sz w:val="36"/>
          <w:szCs w:val="36"/>
          <w:lang w:val="en-US" w:eastAsia="zh-CN"/>
        </w:rPr>
        <w:t>投入生态流域治理、重点生态功能区、节能环保等资金5000多万元，</w:t>
      </w:r>
      <w:r>
        <w:rPr>
          <w:rFonts w:hint="eastAsia" w:ascii="仿宋_GB2312" w:hAnsi="Times New Roman" w:eastAsia="仿宋_GB2312" w:cs="Times New Roman"/>
          <w:spacing w:val="1"/>
          <w:kern w:val="2"/>
          <w:sz w:val="36"/>
          <w:szCs w:val="36"/>
          <w:lang w:val="en-US" w:eastAsia="zh-CN"/>
        </w:rPr>
        <w:t>用于</w:t>
      </w:r>
      <w:r>
        <w:rPr>
          <w:rFonts w:hint="eastAsia" w:ascii="仿宋_GB2312" w:hAnsi="Times New Roman" w:eastAsia="仿宋_GB2312" w:cs="Times New Roman"/>
          <w:spacing w:val="1"/>
          <w:kern w:val="2"/>
          <w:sz w:val="36"/>
          <w:szCs w:val="36"/>
        </w:rPr>
        <w:t>城乡环境卫生、</w:t>
      </w:r>
      <w:r>
        <w:rPr>
          <w:rFonts w:hint="eastAsia" w:ascii="仿宋_GB2312" w:hAnsi="Times New Roman" w:eastAsia="仿宋_GB2312" w:cs="Times New Roman"/>
          <w:spacing w:val="1"/>
          <w:kern w:val="2"/>
          <w:sz w:val="36"/>
          <w:szCs w:val="36"/>
          <w:lang w:val="en-US" w:eastAsia="zh-CN"/>
        </w:rPr>
        <w:t>污水处理、大气治理、天然林保护等领域</w:t>
      </w:r>
      <w:r>
        <w:rPr>
          <w:rFonts w:hint="eastAsia" w:ascii="仿宋_GB2312" w:hAnsi="Times New Roman" w:eastAsia="仿宋_GB2312" w:cs="Times New Roman"/>
          <w:spacing w:val="1"/>
          <w:kern w:val="2"/>
          <w:sz w:val="36"/>
          <w:szCs w:val="36"/>
          <w:lang w:eastAsia="zh-CN"/>
        </w:rPr>
        <w:t>，</w:t>
      </w:r>
      <w:r>
        <w:rPr>
          <w:rFonts w:hint="eastAsia" w:ascii="仿宋_GB2312" w:hAnsi="Times New Roman" w:eastAsia="仿宋_GB2312" w:cs="Times New Roman"/>
          <w:spacing w:val="1"/>
          <w:kern w:val="2"/>
          <w:sz w:val="36"/>
          <w:szCs w:val="36"/>
        </w:rPr>
        <w:t>确保</w:t>
      </w:r>
      <w:r>
        <w:rPr>
          <w:rFonts w:hint="eastAsia" w:ascii="仿宋_GB2312" w:hAnsi="Times New Roman" w:eastAsia="仿宋_GB2312" w:cs="Times New Roman"/>
          <w:spacing w:val="1"/>
          <w:kern w:val="2"/>
          <w:sz w:val="36"/>
          <w:szCs w:val="36"/>
          <w:lang w:val="en-US" w:eastAsia="zh-CN"/>
        </w:rPr>
        <w:t>了</w:t>
      </w:r>
      <w:r>
        <w:rPr>
          <w:rFonts w:hint="eastAsia" w:ascii="仿宋_GB2312" w:hAnsi="Times New Roman" w:eastAsia="仿宋_GB2312" w:cs="Times New Roman"/>
          <w:spacing w:val="1"/>
          <w:kern w:val="2"/>
          <w:sz w:val="36"/>
          <w:szCs w:val="36"/>
        </w:rPr>
        <w:t>生态环境质量进一步提升，</w:t>
      </w:r>
      <w:r>
        <w:rPr>
          <w:rFonts w:hint="eastAsia" w:ascii="仿宋_GB2312" w:hAnsi="Times New Roman" w:eastAsia="仿宋_GB2312" w:cs="Times New Roman"/>
          <w:spacing w:val="1"/>
          <w:kern w:val="2"/>
          <w:sz w:val="36"/>
          <w:szCs w:val="36"/>
          <w:lang w:val="en-US" w:eastAsia="zh-CN"/>
        </w:rPr>
        <w:t>推进蓝天、碧水、净土保卫战</w:t>
      </w:r>
      <w:r>
        <w:rPr>
          <w:rFonts w:hint="eastAsia" w:ascii="仿宋_GB2312" w:hAnsi="Times New Roman" w:eastAsia="仿宋_GB2312" w:cs="Times New Roman"/>
          <w:spacing w:val="1"/>
          <w:kern w:val="2"/>
          <w:sz w:val="36"/>
          <w:szCs w:val="36"/>
        </w:rPr>
        <w:t>。</w:t>
      </w:r>
    </w:p>
    <w:p>
      <w:pPr>
        <w:keepNext w:val="0"/>
        <w:keepLines w:val="0"/>
        <w:pageBreakBefore w:val="0"/>
        <w:kinsoku/>
        <w:wordWrap/>
        <w:overflowPunct/>
        <w:topLinePunct w:val="0"/>
        <w:autoSpaceDE/>
        <w:autoSpaceDN/>
        <w:bidi w:val="0"/>
        <w:adjustRightInd/>
        <w:snapToGrid/>
        <w:spacing w:line="660" w:lineRule="exact"/>
        <w:ind w:firstLine="727" w:firstLineChars="200"/>
        <w:textAlignment w:val="auto"/>
        <w:rPr>
          <w:rFonts w:hint="default" w:ascii="仿宋_GB2312" w:eastAsia="仿宋_GB2312"/>
          <w:spacing w:val="1"/>
          <w:sz w:val="36"/>
          <w:szCs w:val="36"/>
          <w:lang w:val="en-US" w:eastAsia="zh-CN"/>
        </w:rPr>
      </w:pPr>
      <w:r>
        <w:rPr>
          <w:rFonts w:hint="eastAsia" w:ascii="仿宋_GB2312" w:eastAsia="仿宋_GB2312"/>
          <w:b/>
          <w:bCs/>
          <w:spacing w:val="1"/>
          <w:sz w:val="36"/>
          <w:szCs w:val="36"/>
          <w:lang w:val="en-US" w:eastAsia="zh-CN"/>
        </w:rPr>
        <w:t>三是稳步推进财税改革提效能。</w:t>
      </w:r>
      <w:r>
        <w:rPr>
          <w:rFonts w:hint="eastAsia" w:ascii="仿宋_GB2312" w:eastAsia="仿宋_GB2312"/>
          <w:spacing w:val="1"/>
          <w:sz w:val="36"/>
          <w:szCs w:val="36"/>
          <w:lang w:val="en-US" w:eastAsia="zh-CN"/>
        </w:rPr>
        <w:t>坚决落实减税降费政策，把减税降费作为重大政治任务来抓</w:t>
      </w:r>
      <w:r>
        <w:rPr>
          <w:rFonts w:hint="eastAsia" w:ascii="仿宋_GB2312" w:eastAsia="仿宋_GB2312"/>
          <w:spacing w:val="1"/>
          <w:sz w:val="36"/>
          <w:szCs w:val="36"/>
        </w:rPr>
        <w:t>，</w:t>
      </w:r>
      <w:r>
        <w:rPr>
          <w:rFonts w:hint="eastAsia" w:ascii="仿宋_GB2312" w:hAnsi="仿宋_GB2312" w:eastAsia="仿宋_GB2312" w:cs="仿宋_GB2312"/>
          <w:spacing w:val="1"/>
          <w:sz w:val="36"/>
          <w:szCs w:val="36"/>
          <w:lang w:val="en-US" w:eastAsia="zh-CN"/>
        </w:rPr>
        <w:t>全年新增减税降费额5683万元；</w:t>
      </w:r>
      <w:r>
        <w:rPr>
          <w:rFonts w:hint="eastAsia" w:ascii="仿宋_GB2312" w:eastAsia="仿宋_GB2312"/>
          <w:spacing w:val="1"/>
          <w:sz w:val="36"/>
          <w:szCs w:val="36"/>
          <w:lang w:val="en-US" w:eastAsia="zh-CN"/>
        </w:rPr>
        <w:t>改进预算管理制度，在全县预算单位中选择部分单位实行零基预算试点，在扶贫资金、直达资金中全面实施绩效管理，全面提升资金使用绩效；全面落实政府过紧日子政策,大力压减一般性支出，全年压缩额达10%，从严控制“三公”经费、会议费、差旅费、劳务费等支出，全面盘活财政存量资金，共盘活量资金1.1亿元，及时调整用于经济发展、保障民生等急需领域；加大财政投资评审力度，全年评审项目173个，送审金额84210万元，核减金额9612万元，核减率11.4%，有效的节约了财政资金；加强财政资金监管，通过直达资金、预算执行、公务消费等“六平台一中心”，构建起比较健全的财政内控制度体系。</w:t>
      </w:r>
    </w:p>
    <w:p>
      <w:pPr>
        <w:pStyle w:val="5"/>
        <w:keepNext w:val="0"/>
        <w:keepLines w:val="0"/>
        <w:pageBreakBefore w:val="0"/>
        <w:shd w:val="clear" w:color="auto" w:fill="FFFFFF"/>
        <w:kinsoku/>
        <w:wordWrap/>
        <w:overflowPunct/>
        <w:topLinePunct w:val="0"/>
        <w:autoSpaceDE/>
        <w:autoSpaceDN/>
        <w:bidi w:val="0"/>
        <w:adjustRightInd/>
        <w:snapToGrid/>
        <w:spacing w:line="660" w:lineRule="exact"/>
        <w:ind w:firstLine="727" w:firstLineChars="200"/>
        <w:textAlignment w:val="auto"/>
        <w:rPr>
          <w:rFonts w:hint="default" w:ascii="仿宋_GB2312" w:eastAsia="仿宋_GB2312"/>
          <w:spacing w:val="1"/>
          <w:sz w:val="36"/>
          <w:szCs w:val="36"/>
          <w:lang w:val="en-US" w:eastAsia="zh-CN"/>
        </w:rPr>
      </w:pPr>
      <w:r>
        <w:rPr>
          <w:rFonts w:hint="eastAsia" w:ascii="仿宋_GB2312" w:hAnsi="Times New Roman" w:eastAsia="仿宋_GB2312" w:cs="Times New Roman"/>
          <w:b/>
          <w:spacing w:val="1"/>
          <w:kern w:val="2"/>
          <w:sz w:val="36"/>
          <w:szCs w:val="36"/>
          <w:lang w:val="en-US" w:eastAsia="zh-CN"/>
        </w:rPr>
        <w:t>四</w:t>
      </w:r>
      <w:r>
        <w:rPr>
          <w:rFonts w:hint="eastAsia" w:ascii="仿宋_GB2312" w:hAnsi="Times New Roman" w:eastAsia="仿宋_GB2312" w:cs="Times New Roman"/>
          <w:b/>
          <w:spacing w:val="1"/>
          <w:kern w:val="2"/>
          <w:sz w:val="36"/>
          <w:szCs w:val="36"/>
        </w:rPr>
        <w:t>是</w:t>
      </w:r>
      <w:r>
        <w:rPr>
          <w:rFonts w:hint="eastAsia" w:ascii="仿宋_GB2312" w:hAnsi="Times New Roman" w:eastAsia="仿宋_GB2312" w:cs="Times New Roman"/>
          <w:b/>
          <w:spacing w:val="1"/>
          <w:kern w:val="2"/>
          <w:sz w:val="36"/>
          <w:szCs w:val="36"/>
          <w:lang w:val="en-US" w:eastAsia="zh-CN"/>
        </w:rPr>
        <w:t>千方百计保障改善民生</w:t>
      </w:r>
      <w:r>
        <w:rPr>
          <w:rFonts w:hint="eastAsia" w:ascii="仿宋_GB2312" w:hAnsi="Times New Roman" w:eastAsia="仿宋_GB2312" w:cs="Times New Roman"/>
          <w:b/>
          <w:spacing w:val="1"/>
          <w:kern w:val="2"/>
          <w:sz w:val="36"/>
          <w:szCs w:val="36"/>
        </w:rPr>
        <w:t>。</w:t>
      </w:r>
      <w:r>
        <w:rPr>
          <w:rFonts w:hint="eastAsia" w:ascii="仿宋_GB2312" w:hAnsi="Times New Roman" w:eastAsia="仿宋_GB2312" w:cs="Times New Roman"/>
          <w:b w:val="0"/>
          <w:bCs/>
          <w:spacing w:val="1"/>
          <w:kern w:val="2"/>
          <w:sz w:val="36"/>
          <w:szCs w:val="36"/>
          <w:lang w:val="en-US" w:eastAsia="zh-CN"/>
        </w:rPr>
        <w:t>2020年，十三</w:t>
      </w:r>
      <w:r>
        <w:rPr>
          <w:rFonts w:hint="eastAsia" w:ascii="仿宋_GB2312" w:hAnsi="Times New Roman" w:eastAsia="仿宋_GB2312" w:cs="Times New Roman"/>
          <w:spacing w:val="1"/>
          <w:kern w:val="2"/>
          <w:sz w:val="36"/>
          <w:szCs w:val="36"/>
        </w:rPr>
        <w:t>项</w:t>
      </w:r>
      <w:r>
        <w:rPr>
          <w:rFonts w:hint="eastAsia" w:ascii="仿宋_GB2312" w:hAnsi="Times New Roman" w:eastAsia="仿宋_GB2312" w:cs="Times New Roman"/>
          <w:spacing w:val="1"/>
          <w:kern w:val="2"/>
          <w:sz w:val="36"/>
          <w:szCs w:val="36"/>
          <w:lang w:val="en-US" w:eastAsia="zh-CN"/>
        </w:rPr>
        <w:t>民生</w:t>
      </w:r>
      <w:r>
        <w:rPr>
          <w:rFonts w:hint="eastAsia" w:ascii="仿宋_GB2312" w:hAnsi="Times New Roman" w:eastAsia="仿宋_GB2312" w:cs="Times New Roman"/>
          <w:spacing w:val="1"/>
          <w:kern w:val="2"/>
          <w:sz w:val="36"/>
          <w:szCs w:val="36"/>
        </w:rPr>
        <w:t>支出达</w:t>
      </w:r>
      <w:r>
        <w:rPr>
          <w:rFonts w:hint="eastAsia" w:ascii="仿宋_GB2312" w:hAnsi="Times New Roman" w:eastAsia="仿宋_GB2312" w:cs="Times New Roman"/>
          <w:spacing w:val="1"/>
          <w:kern w:val="2"/>
          <w:sz w:val="36"/>
          <w:szCs w:val="36"/>
          <w:lang w:val="en-US" w:eastAsia="zh-CN"/>
        </w:rPr>
        <w:t>20.29</w:t>
      </w:r>
      <w:r>
        <w:rPr>
          <w:rFonts w:hint="eastAsia" w:ascii="仿宋_GB2312" w:hAnsi="Times New Roman" w:eastAsia="仿宋_GB2312" w:cs="Times New Roman"/>
          <w:spacing w:val="1"/>
          <w:kern w:val="2"/>
          <w:sz w:val="36"/>
          <w:szCs w:val="36"/>
        </w:rPr>
        <w:t>亿元，占</w:t>
      </w:r>
      <w:r>
        <w:rPr>
          <w:rFonts w:hint="eastAsia" w:ascii="仿宋_GB2312" w:hAnsi="Times New Roman" w:eastAsia="仿宋_GB2312" w:cs="Times New Roman"/>
          <w:spacing w:val="1"/>
          <w:kern w:val="2"/>
          <w:sz w:val="36"/>
          <w:szCs w:val="36"/>
          <w:lang w:val="en-US" w:eastAsia="zh-CN"/>
        </w:rPr>
        <w:t>一般公共预算</w:t>
      </w:r>
      <w:r>
        <w:rPr>
          <w:rFonts w:hint="eastAsia" w:ascii="仿宋_GB2312" w:hAnsi="Times New Roman" w:eastAsia="仿宋_GB2312" w:cs="Times New Roman"/>
          <w:spacing w:val="1"/>
          <w:kern w:val="2"/>
          <w:sz w:val="36"/>
          <w:szCs w:val="36"/>
        </w:rPr>
        <w:t>支出比例</w:t>
      </w:r>
      <w:r>
        <w:rPr>
          <w:rFonts w:hint="eastAsia" w:ascii="仿宋_GB2312" w:hAnsi="Times New Roman" w:eastAsia="仿宋_GB2312" w:cs="Times New Roman"/>
          <w:spacing w:val="1"/>
          <w:kern w:val="2"/>
          <w:sz w:val="36"/>
          <w:szCs w:val="36"/>
          <w:lang w:val="en-US" w:eastAsia="zh-CN"/>
        </w:rPr>
        <w:t>71.1</w:t>
      </w:r>
      <w:r>
        <w:rPr>
          <w:rFonts w:hint="eastAsia" w:ascii="仿宋_GB2312" w:hAnsi="Times New Roman" w:eastAsia="仿宋_GB2312" w:cs="Times New Roman"/>
          <w:spacing w:val="1"/>
          <w:kern w:val="2"/>
          <w:sz w:val="36"/>
          <w:szCs w:val="36"/>
        </w:rPr>
        <w:t>%</w:t>
      </w:r>
      <w:r>
        <w:rPr>
          <w:rFonts w:hint="eastAsia" w:ascii="仿宋_GB2312" w:hAnsi="Times New Roman" w:eastAsia="仿宋_GB2312" w:cs="Times New Roman"/>
          <w:spacing w:val="1"/>
          <w:kern w:val="2"/>
          <w:sz w:val="36"/>
          <w:szCs w:val="36"/>
          <w:lang w:eastAsia="zh-CN"/>
        </w:rPr>
        <w:t>，</w:t>
      </w:r>
      <w:r>
        <w:rPr>
          <w:rFonts w:hint="eastAsia" w:ascii="仿宋_GB2312" w:hAnsi="Times New Roman" w:eastAsia="仿宋_GB2312" w:cs="Times New Roman"/>
          <w:spacing w:val="1"/>
          <w:kern w:val="2"/>
          <w:sz w:val="36"/>
          <w:szCs w:val="36"/>
          <w:lang w:val="en-US" w:eastAsia="zh-CN"/>
        </w:rPr>
        <w:t>全面保障了扶贫、教育、社保、医疗卫生等各项民生支出需求</w:t>
      </w:r>
      <w:r>
        <w:rPr>
          <w:rFonts w:hint="eastAsia" w:ascii="仿宋_GB2312" w:hAnsi="Times New Roman" w:eastAsia="仿宋_GB2312" w:cs="Times New Roman"/>
          <w:spacing w:val="1"/>
          <w:kern w:val="2"/>
          <w:sz w:val="36"/>
          <w:szCs w:val="36"/>
        </w:rPr>
        <w:t>。</w:t>
      </w:r>
      <w:r>
        <w:rPr>
          <w:rFonts w:hint="eastAsia" w:ascii="仿宋_GB2312" w:hAnsi="Times New Roman" w:eastAsia="仿宋_GB2312" w:cs="Times New Roman"/>
          <w:spacing w:val="1"/>
          <w:kern w:val="2"/>
          <w:sz w:val="36"/>
          <w:szCs w:val="36"/>
          <w:lang w:val="en-US" w:eastAsia="zh-CN"/>
        </w:rPr>
        <w:t>继续</w:t>
      </w:r>
      <w:r>
        <w:rPr>
          <w:rFonts w:hint="eastAsia" w:ascii="仿宋_GB2312" w:hAnsi="Times New Roman" w:eastAsia="仿宋_GB2312" w:cs="Times New Roman"/>
          <w:spacing w:val="1"/>
          <w:kern w:val="2"/>
          <w:sz w:val="36"/>
          <w:szCs w:val="36"/>
        </w:rPr>
        <w:t>实施教育优先战略，</w:t>
      </w:r>
      <w:r>
        <w:rPr>
          <w:rFonts w:hint="eastAsia" w:ascii="仿宋_GB2312" w:hAnsi="Times New Roman" w:eastAsia="仿宋_GB2312" w:cs="Times New Roman"/>
          <w:spacing w:val="1"/>
          <w:kern w:val="2"/>
          <w:sz w:val="36"/>
          <w:szCs w:val="36"/>
          <w:lang w:val="en-US" w:eastAsia="zh-CN"/>
        </w:rPr>
        <w:t>全年教育支出38663万元，较上年增长6%，占一般公共预算支出的13.6%，主要用于完善教育经费保障机制，逐步提高生均公用经费、教师待遇和教育基础设施建设，确保义务教育教师平均工资收入水平不低于公务员平均工资收入水平</w:t>
      </w:r>
      <w:r>
        <w:rPr>
          <w:rFonts w:hint="eastAsia" w:ascii="仿宋_GB2312" w:eastAsia="仿宋_GB2312"/>
          <w:spacing w:val="1"/>
          <w:sz w:val="36"/>
          <w:szCs w:val="36"/>
          <w:lang w:val="en-US" w:eastAsia="zh-CN"/>
        </w:rPr>
        <w:t>；加强抚恤和社会救助，提高城乡低保财政补差水平，</w:t>
      </w:r>
      <w:r>
        <w:rPr>
          <w:rFonts w:hint="eastAsia" w:ascii="仿宋_GB2312" w:eastAsia="仿宋_GB2312"/>
          <w:color w:val="auto"/>
          <w:spacing w:val="1"/>
          <w:sz w:val="36"/>
          <w:szCs w:val="36"/>
        </w:rPr>
        <w:t>城乡低保财政月人均补差水平分别达到</w:t>
      </w:r>
      <w:r>
        <w:rPr>
          <w:rFonts w:hint="eastAsia" w:ascii="仿宋_GB2312" w:eastAsia="仿宋_GB2312"/>
          <w:color w:val="auto"/>
          <w:spacing w:val="1"/>
          <w:sz w:val="36"/>
          <w:szCs w:val="36"/>
          <w:lang w:val="en-US" w:eastAsia="zh-CN"/>
        </w:rPr>
        <w:t>450</w:t>
      </w:r>
      <w:r>
        <w:rPr>
          <w:rFonts w:hint="eastAsia" w:ascii="仿宋_GB2312" w:eastAsia="仿宋_GB2312"/>
          <w:color w:val="auto"/>
          <w:spacing w:val="1"/>
          <w:sz w:val="36"/>
          <w:szCs w:val="36"/>
        </w:rPr>
        <w:t>元和</w:t>
      </w:r>
      <w:r>
        <w:rPr>
          <w:rFonts w:hint="eastAsia" w:ascii="仿宋_GB2312" w:eastAsia="仿宋_GB2312"/>
          <w:color w:val="auto"/>
          <w:spacing w:val="1"/>
          <w:sz w:val="36"/>
          <w:szCs w:val="36"/>
          <w:lang w:val="en-US" w:eastAsia="zh-CN"/>
        </w:rPr>
        <w:t>32</w:t>
      </w:r>
      <w:r>
        <w:rPr>
          <w:rFonts w:hint="eastAsia" w:ascii="仿宋_GB2312" w:eastAsia="仿宋_GB2312"/>
          <w:color w:val="auto"/>
          <w:spacing w:val="1"/>
          <w:sz w:val="36"/>
          <w:szCs w:val="36"/>
        </w:rPr>
        <w:t>5元</w:t>
      </w:r>
      <w:r>
        <w:rPr>
          <w:rFonts w:hint="eastAsia" w:ascii="仿宋_GB2312" w:eastAsia="仿宋_GB2312"/>
          <w:spacing w:val="1"/>
          <w:sz w:val="36"/>
          <w:szCs w:val="36"/>
          <w:lang w:eastAsia="zh-CN"/>
        </w:rPr>
        <w:t>，</w:t>
      </w:r>
      <w:r>
        <w:rPr>
          <w:rFonts w:hint="eastAsia" w:ascii="仿宋_GB2312" w:eastAsia="仿宋_GB2312"/>
          <w:spacing w:val="1"/>
          <w:sz w:val="36"/>
          <w:szCs w:val="36"/>
          <w:lang w:val="en-US" w:eastAsia="zh-CN"/>
        </w:rPr>
        <w:t>城市五保</w:t>
      </w:r>
      <w:r>
        <w:rPr>
          <w:rFonts w:hint="eastAsia" w:ascii="仿宋_GB2312" w:eastAsia="仿宋_GB2312"/>
          <w:spacing w:val="1"/>
          <w:sz w:val="36"/>
          <w:szCs w:val="36"/>
        </w:rPr>
        <w:t>供养标准提高到每人每月</w:t>
      </w:r>
      <w:r>
        <w:rPr>
          <w:rFonts w:hint="eastAsia" w:ascii="仿宋_GB2312" w:eastAsia="仿宋_GB2312"/>
          <w:spacing w:val="1"/>
          <w:sz w:val="36"/>
          <w:szCs w:val="36"/>
          <w:lang w:val="en-US" w:eastAsia="zh-CN"/>
        </w:rPr>
        <w:t>915</w:t>
      </w:r>
      <w:r>
        <w:rPr>
          <w:rFonts w:hint="eastAsia" w:ascii="仿宋_GB2312" w:eastAsia="仿宋_GB2312"/>
          <w:spacing w:val="1"/>
          <w:sz w:val="36"/>
          <w:szCs w:val="36"/>
        </w:rPr>
        <w:t>元</w:t>
      </w:r>
      <w:r>
        <w:rPr>
          <w:rFonts w:hint="eastAsia" w:ascii="仿宋_GB2312" w:eastAsia="仿宋_GB2312"/>
          <w:spacing w:val="1"/>
          <w:sz w:val="36"/>
          <w:szCs w:val="36"/>
          <w:lang w:val="en-US" w:eastAsia="zh-CN"/>
        </w:rPr>
        <w:t>，</w:t>
      </w:r>
      <w:r>
        <w:rPr>
          <w:rFonts w:hint="eastAsia" w:ascii="仿宋_GB2312" w:eastAsia="仿宋_GB2312"/>
          <w:spacing w:val="1"/>
          <w:sz w:val="36"/>
          <w:szCs w:val="36"/>
        </w:rPr>
        <w:t>农村特困人员集中、分散供养标准</w:t>
      </w:r>
      <w:r>
        <w:rPr>
          <w:rFonts w:hint="eastAsia" w:ascii="仿宋_GB2312" w:eastAsia="仿宋_GB2312"/>
          <w:spacing w:val="1"/>
          <w:sz w:val="36"/>
          <w:szCs w:val="36"/>
          <w:lang w:val="en-US" w:eastAsia="zh-CN"/>
        </w:rPr>
        <w:t>统一</w:t>
      </w:r>
      <w:r>
        <w:rPr>
          <w:rFonts w:hint="eastAsia" w:ascii="仿宋_GB2312" w:eastAsia="仿宋_GB2312"/>
          <w:spacing w:val="1"/>
          <w:sz w:val="36"/>
          <w:szCs w:val="36"/>
        </w:rPr>
        <w:t>提高到每人每月</w:t>
      </w:r>
      <w:r>
        <w:rPr>
          <w:rFonts w:hint="eastAsia" w:ascii="仿宋_GB2312" w:eastAsia="仿宋_GB2312"/>
          <w:spacing w:val="1"/>
          <w:sz w:val="36"/>
          <w:szCs w:val="36"/>
          <w:lang w:val="en-US" w:eastAsia="zh-CN"/>
        </w:rPr>
        <w:t>615</w:t>
      </w:r>
      <w:r>
        <w:rPr>
          <w:rFonts w:hint="eastAsia" w:ascii="仿宋_GB2312" w:eastAsia="仿宋_GB2312"/>
          <w:spacing w:val="1"/>
          <w:sz w:val="36"/>
          <w:szCs w:val="36"/>
        </w:rPr>
        <w:t>元</w:t>
      </w:r>
      <w:r>
        <w:rPr>
          <w:rFonts w:hint="eastAsia" w:ascii="仿宋_GB2312" w:eastAsia="仿宋_GB2312"/>
          <w:spacing w:val="1"/>
          <w:sz w:val="36"/>
          <w:szCs w:val="36"/>
          <w:lang w:eastAsia="zh-CN"/>
        </w:rPr>
        <w:t>，</w:t>
      </w:r>
      <w:r>
        <w:rPr>
          <w:rFonts w:hint="eastAsia" w:ascii="仿宋_GB2312" w:eastAsia="仿宋_GB2312"/>
          <w:spacing w:val="1"/>
          <w:sz w:val="36"/>
          <w:szCs w:val="36"/>
          <w:lang w:val="en-US" w:eastAsia="zh-CN"/>
        </w:rPr>
        <w:t>农村特困失能、半失能人员供养标准提高到每人每月915元，提高残疾人生活补贴和重度残疾人护理补贴，分别达到每人每月60元、70元，对困难群众发放价格临时补贴；提高医疗保障水平，提高</w:t>
      </w:r>
      <w:r>
        <w:rPr>
          <w:rFonts w:hint="eastAsia" w:ascii="仿宋_GB2312" w:eastAsia="仿宋_GB2312"/>
          <w:spacing w:val="1"/>
          <w:sz w:val="36"/>
          <w:szCs w:val="36"/>
        </w:rPr>
        <w:t>城乡</w:t>
      </w:r>
      <w:r>
        <w:rPr>
          <w:rFonts w:hint="eastAsia" w:ascii="仿宋_GB2312" w:eastAsia="仿宋_GB2312"/>
          <w:spacing w:val="1"/>
          <w:sz w:val="36"/>
          <w:szCs w:val="36"/>
          <w:lang w:val="en-US" w:eastAsia="zh-CN"/>
        </w:rPr>
        <w:t>居民基本医疗保险补助标准，达到550元/人，</w:t>
      </w:r>
      <w:r>
        <w:rPr>
          <w:rFonts w:hint="eastAsia" w:ascii="仿宋_GB2312" w:eastAsia="仿宋_GB2312"/>
          <w:spacing w:val="1"/>
          <w:sz w:val="36"/>
          <w:szCs w:val="36"/>
        </w:rPr>
        <w:t>基本公共卫生服务年人均补助提高到</w:t>
      </w:r>
      <w:r>
        <w:rPr>
          <w:rFonts w:hint="eastAsia" w:ascii="仿宋_GB2312" w:eastAsia="仿宋_GB2312"/>
          <w:spacing w:val="1"/>
          <w:sz w:val="36"/>
          <w:szCs w:val="36"/>
          <w:lang w:val="en-US" w:eastAsia="zh-CN"/>
        </w:rPr>
        <w:t>74</w:t>
      </w:r>
      <w:r>
        <w:rPr>
          <w:rFonts w:hint="eastAsia" w:ascii="仿宋_GB2312" w:eastAsia="仿宋_GB2312"/>
          <w:spacing w:val="1"/>
          <w:sz w:val="36"/>
          <w:szCs w:val="36"/>
        </w:rPr>
        <w:t>元。</w:t>
      </w:r>
      <w:r>
        <w:rPr>
          <w:rFonts w:hint="eastAsia" w:ascii="仿宋_GB2312" w:eastAsia="仿宋_GB2312"/>
          <w:spacing w:val="1"/>
          <w:sz w:val="36"/>
          <w:szCs w:val="36"/>
          <w:lang w:val="en-US" w:eastAsia="zh-CN"/>
        </w:rPr>
        <w:t>对一批老旧小区进行水、电、路、气等进行改造，全面提升群众生活品质；全力支持乡村振兴发展战略，投入近5亿元，用于高标准农田建设、扶贫产业发展、水利工程建设、人居环境改善、农村道路建设、农机购置补贴、耕地地力保护等方面，不断改善农村生产生活条件，建成一批生态宜居的美丽乡村。</w:t>
      </w:r>
    </w:p>
    <w:p>
      <w:pPr>
        <w:keepNext w:val="0"/>
        <w:keepLines w:val="0"/>
        <w:pageBreakBefore w:val="0"/>
        <w:kinsoku/>
        <w:wordWrap/>
        <w:overflowPunct/>
        <w:topLinePunct w:val="0"/>
        <w:autoSpaceDE/>
        <w:autoSpaceDN/>
        <w:bidi w:val="0"/>
        <w:adjustRightInd/>
        <w:snapToGrid/>
        <w:spacing w:line="660" w:lineRule="exact"/>
        <w:ind w:firstLine="724" w:firstLineChars="200"/>
        <w:textAlignment w:val="auto"/>
        <w:rPr>
          <w:rFonts w:hint="eastAsia" w:ascii="仿宋_GB2312" w:eastAsia="仿宋_GB2312"/>
          <w:spacing w:val="1"/>
          <w:sz w:val="36"/>
          <w:szCs w:val="36"/>
        </w:rPr>
      </w:pPr>
      <w:r>
        <w:rPr>
          <w:rFonts w:hint="eastAsia" w:ascii="仿宋_GB2312" w:hAnsi="Times New Roman" w:eastAsia="仿宋_GB2312" w:cs="Times New Roman"/>
          <w:spacing w:val="1"/>
          <w:kern w:val="2"/>
          <w:sz w:val="36"/>
          <w:szCs w:val="36"/>
          <w:lang w:val="en-US" w:eastAsia="zh-CN" w:bidi="ar-SA"/>
        </w:rPr>
        <w:t>20</w:t>
      </w:r>
      <w:r>
        <w:rPr>
          <w:rFonts w:hint="eastAsia" w:ascii="仿宋_GB2312" w:eastAsia="仿宋_GB2312" w:cs="Times New Roman"/>
          <w:spacing w:val="1"/>
          <w:kern w:val="2"/>
          <w:sz w:val="36"/>
          <w:szCs w:val="36"/>
          <w:lang w:val="en-US" w:eastAsia="zh-CN" w:bidi="ar-SA"/>
        </w:rPr>
        <w:t>20</w:t>
      </w:r>
      <w:r>
        <w:rPr>
          <w:rFonts w:hint="eastAsia" w:ascii="仿宋_GB2312" w:hAnsi="Times New Roman" w:eastAsia="仿宋_GB2312" w:cs="Times New Roman"/>
          <w:spacing w:val="1"/>
          <w:kern w:val="2"/>
          <w:sz w:val="36"/>
          <w:szCs w:val="36"/>
          <w:lang w:val="en-US" w:eastAsia="zh-CN" w:bidi="ar-SA"/>
        </w:rPr>
        <w:t>年</w:t>
      </w:r>
      <w:r>
        <w:rPr>
          <w:rFonts w:hint="eastAsia" w:ascii="仿宋_GB2312" w:eastAsia="仿宋_GB2312" w:cs="Times New Roman"/>
          <w:spacing w:val="1"/>
          <w:kern w:val="2"/>
          <w:sz w:val="36"/>
          <w:szCs w:val="36"/>
          <w:lang w:val="en-US" w:eastAsia="zh-CN" w:bidi="ar-SA"/>
        </w:rPr>
        <w:t>是“十三五”规划圆满收官之年，我们围绕县委、县政府决策部署，立足实际、开拓创新，努力克服经济下行和新冠肺炎疫情的不利影响，积极作为，财政收入质量稳中向好。</w:t>
      </w:r>
      <w:r>
        <w:rPr>
          <w:rFonts w:hint="eastAsia" w:ascii="仿宋_GB2312" w:eastAsia="仿宋_GB2312"/>
          <w:spacing w:val="1"/>
          <w:sz w:val="36"/>
          <w:szCs w:val="36"/>
        </w:rPr>
        <w:t>20</w:t>
      </w:r>
      <w:r>
        <w:rPr>
          <w:rFonts w:hint="eastAsia" w:ascii="仿宋_GB2312" w:eastAsia="仿宋_GB2312"/>
          <w:spacing w:val="1"/>
          <w:sz w:val="36"/>
          <w:szCs w:val="36"/>
          <w:lang w:val="en-US" w:eastAsia="zh-CN"/>
        </w:rPr>
        <w:t>20</w:t>
      </w:r>
      <w:r>
        <w:rPr>
          <w:rFonts w:hint="eastAsia" w:ascii="仿宋_GB2312" w:eastAsia="仿宋_GB2312"/>
          <w:spacing w:val="1"/>
          <w:sz w:val="36"/>
          <w:szCs w:val="36"/>
        </w:rPr>
        <w:t>年</w:t>
      </w:r>
      <w:r>
        <w:rPr>
          <w:rFonts w:hint="eastAsia" w:ascii="仿宋_GB2312" w:hAnsi="宋体" w:eastAsia="仿宋_GB2312"/>
          <w:spacing w:val="1"/>
          <w:kern w:val="0"/>
          <w:sz w:val="36"/>
          <w:szCs w:val="36"/>
        </w:rPr>
        <w:t>财政总收入</w:t>
      </w:r>
      <w:r>
        <w:rPr>
          <w:rFonts w:hint="eastAsia" w:ascii="仿宋_GB2312" w:hAnsi="宋体" w:eastAsia="仿宋_GB2312"/>
          <w:spacing w:val="1"/>
          <w:kern w:val="0"/>
          <w:sz w:val="36"/>
          <w:szCs w:val="36"/>
          <w:lang w:val="en-US" w:eastAsia="zh-CN"/>
        </w:rPr>
        <w:t>13.85</w:t>
      </w:r>
      <w:r>
        <w:rPr>
          <w:rFonts w:hint="eastAsia" w:ascii="仿宋_GB2312" w:hAnsi="宋体" w:eastAsia="仿宋_GB2312"/>
          <w:spacing w:val="1"/>
          <w:kern w:val="0"/>
          <w:sz w:val="36"/>
          <w:szCs w:val="36"/>
        </w:rPr>
        <w:t>亿元，增长</w:t>
      </w:r>
      <w:r>
        <w:rPr>
          <w:rFonts w:hint="eastAsia" w:ascii="仿宋_GB2312" w:hAnsi="宋体" w:eastAsia="仿宋_GB2312"/>
          <w:spacing w:val="1"/>
          <w:kern w:val="0"/>
          <w:sz w:val="36"/>
          <w:szCs w:val="36"/>
          <w:lang w:val="en-US" w:eastAsia="zh-CN"/>
        </w:rPr>
        <w:t>2.3</w:t>
      </w:r>
      <w:r>
        <w:rPr>
          <w:rFonts w:hint="eastAsia" w:ascii="仿宋_GB2312" w:hAnsi="宋体" w:eastAsia="仿宋_GB2312"/>
          <w:spacing w:val="1"/>
          <w:kern w:val="0"/>
          <w:sz w:val="36"/>
          <w:szCs w:val="36"/>
        </w:rPr>
        <w:t>%，增幅居全市第</w:t>
      </w:r>
      <w:r>
        <w:rPr>
          <w:rFonts w:hint="eastAsia" w:ascii="仿宋_GB2312" w:hAnsi="宋体" w:eastAsia="仿宋_GB2312"/>
          <w:spacing w:val="1"/>
          <w:kern w:val="0"/>
          <w:sz w:val="36"/>
          <w:szCs w:val="36"/>
          <w:lang w:val="en-US" w:eastAsia="zh-CN"/>
        </w:rPr>
        <w:t>二</w:t>
      </w:r>
      <w:r>
        <w:rPr>
          <w:rFonts w:hint="eastAsia" w:ascii="仿宋_GB2312" w:hAnsi="宋体" w:eastAsia="仿宋_GB2312"/>
          <w:spacing w:val="1"/>
          <w:kern w:val="0"/>
          <w:sz w:val="36"/>
          <w:szCs w:val="36"/>
        </w:rPr>
        <w:t>位；税收收入1</w:t>
      </w:r>
      <w:r>
        <w:rPr>
          <w:rFonts w:hint="eastAsia" w:ascii="仿宋_GB2312" w:hAnsi="宋体" w:eastAsia="仿宋_GB2312"/>
          <w:spacing w:val="1"/>
          <w:kern w:val="0"/>
          <w:sz w:val="36"/>
          <w:szCs w:val="36"/>
          <w:lang w:val="en-US" w:eastAsia="zh-CN"/>
        </w:rPr>
        <w:t>2.5</w:t>
      </w:r>
      <w:r>
        <w:rPr>
          <w:rFonts w:hint="eastAsia" w:ascii="仿宋_GB2312" w:hAnsi="宋体" w:eastAsia="仿宋_GB2312"/>
          <w:spacing w:val="1"/>
          <w:kern w:val="0"/>
          <w:sz w:val="36"/>
          <w:szCs w:val="36"/>
        </w:rPr>
        <w:t>亿元，税收收入占财政总收入的比重</w:t>
      </w:r>
      <w:r>
        <w:rPr>
          <w:rFonts w:hint="eastAsia" w:ascii="仿宋_GB2312" w:hAnsi="宋体" w:eastAsia="仿宋_GB2312"/>
          <w:spacing w:val="1"/>
          <w:kern w:val="0"/>
          <w:sz w:val="36"/>
          <w:szCs w:val="36"/>
          <w:lang w:val="en-US" w:eastAsia="zh-CN"/>
        </w:rPr>
        <w:t>90.3</w:t>
      </w:r>
      <w:r>
        <w:rPr>
          <w:rFonts w:hint="eastAsia" w:ascii="仿宋_GB2312" w:hAnsi="宋体" w:eastAsia="仿宋_GB2312"/>
          <w:spacing w:val="1"/>
          <w:kern w:val="0"/>
          <w:sz w:val="36"/>
          <w:szCs w:val="36"/>
        </w:rPr>
        <w:t>%，</w:t>
      </w:r>
      <w:r>
        <w:rPr>
          <w:rFonts w:hint="eastAsia" w:ascii="仿宋_GB2312" w:hAnsi="宋体" w:eastAsia="仿宋_GB2312"/>
          <w:spacing w:val="1"/>
          <w:kern w:val="0"/>
          <w:sz w:val="36"/>
          <w:szCs w:val="36"/>
          <w:lang w:val="en-US" w:eastAsia="zh-CN"/>
        </w:rPr>
        <w:t>继续保持</w:t>
      </w:r>
      <w:r>
        <w:rPr>
          <w:rFonts w:hint="eastAsia" w:ascii="仿宋_GB2312" w:hAnsi="宋体" w:eastAsia="仿宋_GB2312"/>
          <w:spacing w:val="1"/>
          <w:kern w:val="0"/>
          <w:sz w:val="36"/>
          <w:szCs w:val="36"/>
        </w:rPr>
        <w:t>全市第</w:t>
      </w:r>
      <w:r>
        <w:rPr>
          <w:rFonts w:hint="eastAsia" w:ascii="仿宋_GB2312" w:hAnsi="宋体" w:eastAsia="仿宋_GB2312"/>
          <w:spacing w:val="1"/>
          <w:kern w:val="0"/>
          <w:sz w:val="36"/>
          <w:szCs w:val="36"/>
          <w:lang w:eastAsia="zh-CN"/>
        </w:rPr>
        <w:t>一，</w:t>
      </w:r>
      <w:r>
        <w:rPr>
          <w:rFonts w:hint="eastAsia" w:ascii="仿宋_GB2312" w:hAnsi="宋体" w:eastAsia="仿宋_GB2312"/>
          <w:spacing w:val="1"/>
          <w:kern w:val="0"/>
          <w:sz w:val="36"/>
          <w:szCs w:val="36"/>
          <w:lang w:val="en-US" w:eastAsia="zh-CN"/>
        </w:rPr>
        <w:t>为全市唯一突破90%的县</w:t>
      </w:r>
      <w:r>
        <w:rPr>
          <w:rFonts w:hint="eastAsia" w:ascii="仿宋_GB2312" w:hAnsi="宋体" w:eastAsia="仿宋_GB2312"/>
          <w:spacing w:val="1"/>
          <w:kern w:val="0"/>
          <w:sz w:val="36"/>
          <w:szCs w:val="36"/>
        </w:rPr>
        <w:t>；一般公共预算收入</w:t>
      </w:r>
      <w:r>
        <w:rPr>
          <w:rFonts w:hint="eastAsia" w:ascii="仿宋_GB2312" w:hAnsi="宋体" w:eastAsia="仿宋_GB2312"/>
          <w:spacing w:val="1"/>
          <w:kern w:val="0"/>
          <w:sz w:val="36"/>
          <w:szCs w:val="36"/>
          <w:lang w:val="en-US" w:eastAsia="zh-CN"/>
        </w:rPr>
        <w:t>7.54</w:t>
      </w:r>
      <w:r>
        <w:rPr>
          <w:rFonts w:hint="eastAsia" w:ascii="仿宋_GB2312" w:hAnsi="宋体" w:eastAsia="仿宋_GB2312"/>
          <w:spacing w:val="1"/>
          <w:kern w:val="0"/>
          <w:sz w:val="36"/>
          <w:szCs w:val="36"/>
        </w:rPr>
        <w:t>亿元，比上年</w:t>
      </w:r>
      <w:r>
        <w:rPr>
          <w:rFonts w:hint="eastAsia" w:ascii="仿宋_GB2312" w:eastAsia="仿宋_GB2312"/>
          <w:spacing w:val="1"/>
          <w:sz w:val="36"/>
          <w:szCs w:val="36"/>
        </w:rPr>
        <w:t>增长</w:t>
      </w:r>
      <w:r>
        <w:rPr>
          <w:rFonts w:hint="eastAsia" w:ascii="仿宋_GB2312" w:eastAsia="仿宋_GB2312"/>
          <w:spacing w:val="1"/>
          <w:sz w:val="36"/>
          <w:szCs w:val="36"/>
          <w:lang w:val="en-US" w:eastAsia="zh-CN"/>
        </w:rPr>
        <w:t>3.3</w:t>
      </w:r>
      <w:r>
        <w:rPr>
          <w:rFonts w:hint="eastAsia" w:ascii="仿宋_GB2312" w:eastAsia="仿宋_GB2312"/>
          <w:spacing w:val="1"/>
          <w:sz w:val="36"/>
          <w:szCs w:val="36"/>
        </w:rPr>
        <w:t>%，位</w:t>
      </w:r>
      <w:r>
        <w:rPr>
          <w:rFonts w:hint="eastAsia" w:ascii="仿宋_GB2312" w:eastAsia="仿宋_GB2312"/>
          <w:spacing w:val="1"/>
          <w:sz w:val="36"/>
          <w:szCs w:val="36"/>
          <w:lang w:val="en-US" w:eastAsia="zh-CN"/>
        </w:rPr>
        <w:t>列全市第一，地方税收收入占一般公共预算收入的比重82.1%，位列全市第一</w:t>
      </w:r>
      <w:r>
        <w:rPr>
          <w:rFonts w:hint="eastAsia" w:ascii="仿宋_GB2312" w:eastAsia="仿宋_GB2312"/>
          <w:spacing w:val="1"/>
          <w:sz w:val="36"/>
          <w:szCs w:val="36"/>
          <w:lang w:eastAsia="zh-CN"/>
        </w:rPr>
        <w:t>，</w:t>
      </w:r>
      <w:r>
        <w:rPr>
          <w:rFonts w:hint="eastAsia" w:ascii="仿宋_GB2312" w:eastAsia="仿宋_GB2312"/>
          <w:spacing w:val="1"/>
          <w:sz w:val="36"/>
          <w:szCs w:val="36"/>
        </w:rPr>
        <w:t>财政收入</w:t>
      </w:r>
      <w:r>
        <w:rPr>
          <w:rFonts w:hint="eastAsia" w:ascii="仿宋_GB2312" w:eastAsia="仿宋_GB2312"/>
          <w:spacing w:val="1"/>
          <w:sz w:val="36"/>
          <w:szCs w:val="36"/>
          <w:lang w:val="en-US" w:eastAsia="zh-CN"/>
        </w:rPr>
        <w:t>质量进一步提升</w:t>
      </w:r>
      <w:r>
        <w:rPr>
          <w:rFonts w:hint="eastAsia" w:ascii="仿宋_GB2312" w:eastAsia="仿宋_GB2312"/>
          <w:spacing w:val="1"/>
          <w:sz w:val="36"/>
          <w:szCs w:val="36"/>
        </w:rPr>
        <w:t>。</w:t>
      </w:r>
    </w:p>
    <w:p>
      <w:pPr>
        <w:keepNext w:val="0"/>
        <w:keepLines w:val="0"/>
        <w:pageBreakBefore w:val="0"/>
        <w:widowControl w:val="0"/>
        <w:kinsoku/>
        <w:wordWrap/>
        <w:overflowPunct/>
        <w:topLinePunct w:val="0"/>
        <w:autoSpaceDE/>
        <w:autoSpaceDN/>
        <w:bidi w:val="0"/>
        <w:adjustRightInd/>
        <w:snapToGrid/>
        <w:spacing w:line="660" w:lineRule="exact"/>
        <w:ind w:firstLine="724" w:firstLineChars="200"/>
        <w:textAlignment w:val="auto"/>
        <w:rPr>
          <w:rFonts w:hint="eastAsia" w:ascii="黑体" w:hAnsi="黑体" w:eastAsia="黑体" w:cs="黑体"/>
          <w:b w:val="0"/>
          <w:bCs/>
          <w:spacing w:val="1"/>
          <w:sz w:val="36"/>
          <w:szCs w:val="36"/>
        </w:rPr>
      </w:pPr>
      <w:r>
        <w:rPr>
          <w:rFonts w:hint="eastAsia" w:ascii="仿宋_GB2312" w:eastAsia="仿宋_GB2312" w:cs="Times New Roman"/>
          <w:spacing w:val="1"/>
          <w:kern w:val="2"/>
          <w:sz w:val="36"/>
          <w:szCs w:val="36"/>
          <w:lang w:val="en-US" w:eastAsia="zh-CN" w:bidi="ar-SA"/>
        </w:rPr>
        <w:t>过去一年取得的</w:t>
      </w:r>
      <w:r>
        <w:rPr>
          <w:rFonts w:hint="eastAsia" w:ascii="仿宋_GB2312" w:hAnsi="Times New Roman" w:eastAsia="仿宋_GB2312" w:cs="Times New Roman"/>
          <w:spacing w:val="1"/>
          <w:kern w:val="2"/>
          <w:sz w:val="36"/>
          <w:szCs w:val="36"/>
          <w:lang w:val="en-US" w:eastAsia="zh-CN" w:bidi="ar-SA"/>
        </w:rPr>
        <w:t>成绩</w:t>
      </w:r>
      <w:r>
        <w:rPr>
          <w:rFonts w:hint="eastAsia" w:ascii="仿宋_GB2312" w:eastAsia="仿宋_GB2312" w:cs="Times New Roman"/>
          <w:spacing w:val="1"/>
          <w:kern w:val="2"/>
          <w:sz w:val="36"/>
          <w:szCs w:val="36"/>
          <w:lang w:val="en-US" w:eastAsia="zh-CN" w:bidi="ar-SA"/>
        </w:rPr>
        <w:t>来之不易</w:t>
      </w:r>
      <w:r>
        <w:rPr>
          <w:rFonts w:hint="eastAsia" w:ascii="仿宋_GB2312" w:hAnsi="Times New Roman" w:eastAsia="仿宋_GB2312" w:cs="Times New Roman"/>
          <w:spacing w:val="1"/>
          <w:kern w:val="2"/>
          <w:sz w:val="36"/>
          <w:szCs w:val="36"/>
          <w:lang w:val="en-US" w:eastAsia="zh-CN" w:bidi="ar-SA"/>
        </w:rPr>
        <w:t>，是县委、县政府</w:t>
      </w:r>
      <w:r>
        <w:rPr>
          <w:rFonts w:hint="eastAsia" w:ascii="仿宋_GB2312" w:eastAsia="仿宋_GB2312" w:cs="Times New Roman"/>
          <w:spacing w:val="1"/>
          <w:kern w:val="2"/>
          <w:sz w:val="36"/>
          <w:szCs w:val="36"/>
          <w:lang w:val="en-US" w:eastAsia="zh-CN" w:bidi="ar-SA"/>
        </w:rPr>
        <w:t>科学决策、</w:t>
      </w:r>
      <w:r>
        <w:rPr>
          <w:rFonts w:hint="eastAsia" w:ascii="仿宋_GB2312" w:hAnsi="Times New Roman" w:eastAsia="仿宋_GB2312" w:cs="Times New Roman"/>
          <w:spacing w:val="1"/>
          <w:kern w:val="2"/>
          <w:sz w:val="36"/>
          <w:szCs w:val="36"/>
          <w:lang w:val="en-US" w:eastAsia="zh-CN" w:bidi="ar-SA"/>
        </w:rPr>
        <w:t>正确领导的结果，是人大依法监督和政协民主监督的结果，是全县人民齐心协力、奋发拼搏的结果。同时，我们也清醒地</w:t>
      </w:r>
      <w:r>
        <w:rPr>
          <w:rFonts w:hint="eastAsia" w:ascii="仿宋_GB2312" w:eastAsia="仿宋_GB2312" w:cs="Times New Roman"/>
          <w:spacing w:val="1"/>
          <w:kern w:val="2"/>
          <w:sz w:val="36"/>
          <w:szCs w:val="36"/>
          <w:lang w:val="en-US" w:eastAsia="zh-CN" w:bidi="ar-SA"/>
        </w:rPr>
        <w:t>看</w:t>
      </w:r>
      <w:r>
        <w:rPr>
          <w:rFonts w:hint="eastAsia" w:ascii="仿宋_GB2312" w:hAnsi="Times New Roman" w:eastAsia="仿宋_GB2312" w:cs="Times New Roman"/>
          <w:spacing w:val="1"/>
          <w:kern w:val="2"/>
          <w:sz w:val="36"/>
          <w:szCs w:val="36"/>
          <w:lang w:val="en-US" w:eastAsia="zh-CN" w:bidi="ar-SA"/>
        </w:rPr>
        <w:t>到</w:t>
      </w:r>
      <w:r>
        <w:rPr>
          <w:rFonts w:hint="eastAsia" w:ascii="仿宋_GB2312" w:eastAsia="仿宋_GB2312" w:cs="Times New Roman"/>
          <w:spacing w:val="1"/>
          <w:kern w:val="2"/>
          <w:sz w:val="36"/>
          <w:szCs w:val="36"/>
          <w:lang w:val="en-US" w:eastAsia="zh-CN" w:bidi="ar-SA"/>
        </w:rPr>
        <w:t>，财政</w:t>
      </w:r>
      <w:r>
        <w:rPr>
          <w:rFonts w:hint="eastAsia" w:ascii="仿宋_GB2312" w:hAnsi="Times New Roman" w:eastAsia="仿宋_GB2312" w:cs="Times New Roman"/>
          <w:spacing w:val="1"/>
          <w:kern w:val="2"/>
          <w:sz w:val="36"/>
          <w:szCs w:val="36"/>
          <w:lang w:val="en-US" w:eastAsia="zh-CN" w:bidi="ar-SA"/>
        </w:rPr>
        <w:t>运行</w:t>
      </w:r>
      <w:r>
        <w:rPr>
          <w:rFonts w:hint="eastAsia" w:ascii="仿宋_GB2312" w:eastAsia="仿宋_GB2312" w:cs="Times New Roman"/>
          <w:spacing w:val="1"/>
          <w:kern w:val="2"/>
          <w:sz w:val="36"/>
          <w:szCs w:val="36"/>
          <w:lang w:val="en-US" w:eastAsia="zh-CN" w:bidi="ar-SA"/>
        </w:rPr>
        <w:t>还面临一些困难和问题</w:t>
      </w:r>
      <w:r>
        <w:rPr>
          <w:rFonts w:hint="eastAsia" w:ascii="仿宋_GB2312" w:hAnsi="Times New Roman" w:eastAsia="仿宋_GB2312" w:cs="Times New Roman"/>
          <w:spacing w:val="1"/>
          <w:kern w:val="2"/>
          <w:sz w:val="36"/>
          <w:szCs w:val="36"/>
          <w:lang w:val="en-US" w:eastAsia="zh-CN" w:bidi="ar-SA"/>
        </w:rPr>
        <w:t>，</w:t>
      </w:r>
      <w:r>
        <w:rPr>
          <w:rFonts w:hint="eastAsia" w:ascii="仿宋_GB2312" w:eastAsia="仿宋_GB2312" w:cs="Times New Roman"/>
          <w:spacing w:val="1"/>
          <w:kern w:val="2"/>
          <w:sz w:val="36"/>
          <w:szCs w:val="36"/>
          <w:lang w:val="en-US" w:eastAsia="zh-CN" w:bidi="ar-SA"/>
        </w:rPr>
        <w:t>主要是：收支矛盾持续显现，预算“紧平衡”状况突出</w:t>
      </w:r>
      <w:r>
        <w:rPr>
          <w:rFonts w:hint="eastAsia" w:ascii="仿宋_GB2312" w:hAnsi="Times New Roman" w:eastAsia="仿宋_GB2312" w:cs="Times New Roman"/>
          <w:spacing w:val="1"/>
          <w:kern w:val="2"/>
          <w:sz w:val="36"/>
          <w:szCs w:val="36"/>
          <w:lang w:val="en-US" w:eastAsia="zh-CN" w:bidi="ar-SA"/>
        </w:rPr>
        <w:t>；</w:t>
      </w:r>
      <w:r>
        <w:rPr>
          <w:rFonts w:hint="eastAsia" w:ascii="仿宋_GB2312" w:eastAsia="仿宋_GB2312" w:cs="Times New Roman"/>
          <w:spacing w:val="1"/>
          <w:kern w:val="2"/>
          <w:sz w:val="36"/>
          <w:szCs w:val="36"/>
          <w:lang w:val="en-US" w:eastAsia="zh-CN" w:bidi="ar-SA"/>
        </w:rPr>
        <w:t>部分支出不够精准有效，一些领域存在固化僵化现象；</w:t>
      </w:r>
      <w:r>
        <w:rPr>
          <w:rFonts w:hint="eastAsia" w:ascii="仿宋_GB2312" w:hAnsi="Times New Roman" w:eastAsia="仿宋_GB2312" w:cs="Times New Roman"/>
          <w:spacing w:val="1"/>
          <w:kern w:val="2"/>
          <w:sz w:val="36"/>
          <w:szCs w:val="36"/>
          <w:lang w:val="en-US" w:eastAsia="zh-CN" w:bidi="ar-SA"/>
        </w:rPr>
        <w:t>政府性债务进入还本付息高峰期，</w:t>
      </w:r>
      <w:r>
        <w:rPr>
          <w:rFonts w:hint="eastAsia" w:ascii="仿宋_GB2312" w:eastAsia="仿宋_GB2312" w:cs="Times New Roman"/>
          <w:spacing w:val="1"/>
          <w:kern w:val="2"/>
          <w:sz w:val="36"/>
          <w:szCs w:val="36"/>
          <w:lang w:val="en-US" w:eastAsia="zh-CN" w:bidi="ar-SA"/>
        </w:rPr>
        <w:t>债务风险防控任务艰巨；</w:t>
      </w:r>
      <w:r>
        <w:rPr>
          <w:rFonts w:hint="eastAsia" w:ascii="仿宋_GB2312" w:hAnsi="Times New Roman" w:eastAsia="仿宋_GB2312" w:cs="Times New Roman"/>
          <w:spacing w:val="1"/>
          <w:kern w:val="2"/>
          <w:sz w:val="36"/>
          <w:szCs w:val="36"/>
          <w:lang w:val="en-US" w:eastAsia="zh-CN" w:bidi="ar-SA"/>
        </w:rPr>
        <w:t>财政绩效管理</w:t>
      </w:r>
      <w:r>
        <w:rPr>
          <w:rFonts w:hint="eastAsia" w:ascii="仿宋_GB2312" w:eastAsia="仿宋_GB2312" w:cs="Times New Roman"/>
          <w:spacing w:val="1"/>
          <w:kern w:val="2"/>
          <w:sz w:val="36"/>
          <w:szCs w:val="36"/>
          <w:lang w:val="en-US" w:eastAsia="zh-CN" w:bidi="ar-SA"/>
        </w:rPr>
        <w:t>有待</w:t>
      </w:r>
      <w:r>
        <w:rPr>
          <w:rFonts w:hint="eastAsia" w:ascii="仿宋_GB2312" w:hAnsi="Times New Roman" w:eastAsia="仿宋_GB2312" w:cs="Times New Roman"/>
          <w:spacing w:val="1"/>
          <w:kern w:val="2"/>
          <w:sz w:val="36"/>
          <w:szCs w:val="36"/>
          <w:lang w:val="en-US" w:eastAsia="zh-CN" w:bidi="ar-SA"/>
        </w:rPr>
        <w:t>加强、资金使用效益有待进一步提升</w:t>
      </w:r>
      <w:r>
        <w:rPr>
          <w:rFonts w:hint="eastAsia" w:ascii="仿宋_GB2312" w:eastAsia="仿宋_GB2312" w:cs="Times New Roman"/>
          <w:spacing w:val="1"/>
          <w:kern w:val="2"/>
          <w:sz w:val="36"/>
          <w:szCs w:val="36"/>
          <w:lang w:val="en-US" w:eastAsia="zh-CN" w:bidi="ar-SA"/>
        </w:rPr>
        <w:t>，等</w:t>
      </w:r>
      <w:r>
        <w:rPr>
          <w:rFonts w:hint="eastAsia" w:ascii="仿宋_GB2312" w:hAnsi="Times New Roman" w:eastAsia="仿宋_GB2312" w:cs="Times New Roman"/>
          <w:spacing w:val="1"/>
          <w:kern w:val="2"/>
          <w:sz w:val="36"/>
          <w:szCs w:val="36"/>
          <w:lang w:val="en-US" w:eastAsia="zh-CN" w:bidi="ar-SA"/>
        </w:rPr>
        <w:t>等。对此，我们将坚持问题导向，认真研究，强化措施，努力解决。</w:t>
      </w:r>
      <w:r>
        <w:rPr>
          <w:rFonts w:hint="eastAsia" w:ascii="仿宋_GB2312" w:hAnsi="Times New Roman" w:eastAsia="仿宋_GB2312" w:cs="Times New Roman"/>
          <w:spacing w:val="1"/>
          <w:kern w:val="2"/>
          <w:sz w:val="36"/>
          <w:szCs w:val="36"/>
          <w:lang w:val="en-US" w:eastAsia="zh-CN" w:bidi="ar-SA"/>
        </w:rPr>
        <w:cr/>
      </w:r>
      <w:r>
        <w:rPr>
          <w:rFonts w:hint="eastAsia" w:ascii="黑体" w:hAnsi="黑体" w:eastAsia="黑体" w:cs="黑体"/>
          <w:b w:val="0"/>
          <w:bCs/>
          <w:spacing w:val="1"/>
          <w:sz w:val="36"/>
          <w:szCs w:val="36"/>
        </w:rPr>
        <w:t xml:space="preserve">    二</w:t>
      </w:r>
      <w:r>
        <w:rPr>
          <w:rFonts w:hint="eastAsia" w:ascii="黑体" w:hAnsi="黑体" w:eastAsia="黑体" w:cs="黑体"/>
          <w:b w:val="0"/>
          <w:bCs/>
          <w:spacing w:val="1"/>
          <w:sz w:val="36"/>
          <w:szCs w:val="36"/>
          <w:lang w:eastAsia="zh-CN"/>
        </w:rPr>
        <w:t>、</w:t>
      </w:r>
      <w:r>
        <w:rPr>
          <w:rFonts w:hint="eastAsia" w:ascii="黑体" w:hAnsi="黑体" w:eastAsia="黑体" w:cs="黑体"/>
          <w:b w:val="0"/>
          <w:bCs/>
          <w:spacing w:val="1"/>
          <w:sz w:val="36"/>
          <w:szCs w:val="36"/>
        </w:rPr>
        <w:t>20</w:t>
      </w:r>
      <w:r>
        <w:rPr>
          <w:rFonts w:hint="eastAsia" w:ascii="黑体" w:hAnsi="黑体" w:eastAsia="黑体" w:cs="黑体"/>
          <w:b w:val="0"/>
          <w:bCs/>
          <w:spacing w:val="1"/>
          <w:sz w:val="36"/>
          <w:szCs w:val="36"/>
          <w:lang w:val="en-US" w:eastAsia="zh-CN"/>
        </w:rPr>
        <w:t>21</w:t>
      </w:r>
      <w:r>
        <w:rPr>
          <w:rFonts w:hint="eastAsia" w:ascii="黑体" w:hAnsi="黑体" w:eastAsia="黑体" w:cs="黑体"/>
          <w:b w:val="0"/>
          <w:bCs/>
          <w:spacing w:val="1"/>
          <w:sz w:val="36"/>
          <w:szCs w:val="36"/>
        </w:rPr>
        <w:t>年县级财政预算草案</w:t>
      </w:r>
    </w:p>
    <w:p>
      <w:pPr>
        <w:keepNext w:val="0"/>
        <w:keepLines w:val="0"/>
        <w:pageBreakBefore w:val="0"/>
        <w:widowControl w:val="0"/>
        <w:kinsoku/>
        <w:wordWrap/>
        <w:overflowPunct/>
        <w:topLinePunct w:val="0"/>
        <w:autoSpaceDE/>
        <w:autoSpaceDN/>
        <w:bidi w:val="0"/>
        <w:adjustRightInd/>
        <w:snapToGrid/>
        <w:spacing w:line="660" w:lineRule="exact"/>
        <w:ind w:firstLine="724" w:firstLineChars="200"/>
        <w:textAlignment w:val="auto"/>
        <w:rPr>
          <w:rFonts w:hint="eastAsia" w:ascii="仿宋_GB2312" w:eastAsia="仿宋_GB2312" w:cs="Times New Roman"/>
          <w:spacing w:val="1"/>
          <w:kern w:val="2"/>
          <w:sz w:val="36"/>
          <w:szCs w:val="36"/>
          <w:lang w:val="en-US" w:eastAsia="zh-CN" w:bidi="ar-SA"/>
        </w:rPr>
      </w:pPr>
      <w:r>
        <w:rPr>
          <w:rFonts w:hint="eastAsia" w:ascii="仿宋_GB2312" w:eastAsia="仿宋_GB2312" w:cs="Times New Roman"/>
          <w:spacing w:val="1"/>
          <w:kern w:val="2"/>
          <w:sz w:val="36"/>
          <w:szCs w:val="36"/>
          <w:lang w:val="en-US" w:eastAsia="zh-CN" w:bidi="ar-SA"/>
        </w:rPr>
        <w:t>2021年是建党一百周年，是开启“十四五”规划、向第二个百年奋斗目标进军的开局之年，做好财政工作意义重大、责任重大。</w:t>
      </w:r>
    </w:p>
    <w:p>
      <w:pPr>
        <w:keepNext w:val="0"/>
        <w:keepLines w:val="0"/>
        <w:pageBreakBefore w:val="0"/>
        <w:widowControl w:val="0"/>
        <w:kinsoku/>
        <w:wordWrap/>
        <w:overflowPunct/>
        <w:topLinePunct w:val="0"/>
        <w:autoSpaceDE/>
        <w:autoSpaceDN/>
        <w:bidi w:val="0"/>
        <w:adjustRightInd/>
        <w:snapToGrid/>
        <w:spacing w:line="660" w:lineRule="exact"/>
        <w:ind w:firstLine="724" w:firstLineChars="200"/>
        <w:textAlignment w:val="auto"/>
        <w:rPr>
          <w:rFonts w:hint="default" w:ascii="黑体" w:hAnsi="黑体" w:eastAsia="黑体" w:cs="黑体"/>
          <w:spacing w:val="1"/>
          <w:sz w:val="36"/>
          <w:szCs w:val="36"/>
          <w:lang w:val="en-US" w:eastAsia="zh-CN"/>
        </w:rPr>
      </w:pPr>
      <w:r>
        <w:rPr>
          <w:rFonts w:hint="eastAsia" w:ascii="仿宋_GB2312" w:hAnsi="Times New Roman" w:eastAsia="仿宋_GB2312" w:cs="Times New Roman"/>
          <w:spacing w:val="1"/>
          <w:kern w:val="2"/>
          <w:sz w:val="36"/>
          <w:szCs w:val="36"/>
          <w:lang w:val="en-US" w:eastAsia="zh-CN" w:bidi="ar-SA"/>
        </w:rPr>
        <w:t>202</w:t>
      </w:r>
      <w:r>
        <w:rPr>
          <w:rFonts w:hint="eastAsia" w:ascii="仿宋_GB2312" w:eastAsia="仿宋_GB2312" w:cs="Times New Roman"/>
          <w:spacing w:val="1"/>
          <w:kern w:val="2"/>
          <w:sz w:val="36"/>
          <w:szCs w:val="36"/>
          <w:lang w:val="en-US" w:eastAsia="zh-CN" w:bidi="ar-SA"/>
        </w:rPr>
        <w:t>1</w:t>
      </w:r>
      <w:r>
        <w:rPr>
          <w:rFonts w:hint="eastAsia" w:ascii="仿宋_GB2312" w:hAnsi="Times New Roman" w:eastAsia="仿宋_GB2312" w:cs="Times New Roman"/>
          <w:spacing w:val="1"/>
          <w:kern w:val="2"/>
          <w:sz w:val="36"/>
          <w:szCs w:val="36"/>
          <w:lang w:val="en-US" w:eastAsia="zh-CN" w:bidi="ar-SA"/>
        </w:rPr>
        <w:t>年财政工作和预算</w:t>
      </w:r>
      <w:r>
        <w:rPr>
          <w:rFonts w:hint="eastAsia" w:ascii="仿宋_GB2312" w:eastAsia="仿宋_GB2312" w:cs="Times New Roman"/>
          <w:spacing w:val="1"/>
          <w:kern w:val="2"/>
          <w:sz w:val="36"/>
          <w:szCs w:val="36"/>
          <w:lang w:val="en-US" w:eastAsia="zh-CN" w:bidi="ar-SA"/>
        </w:rPr>
        <w:t>编制</w:t>
      </w:r>
      <w:r>
        <w:rPr>
          <w:rFonts w:hint="eastAsia" w:ascii="仿宋_GB2312" w:hAnsi="Times New Roman" w:eastAsia="仿宋_GB2312" w:cs="Times New Roman"/>
          <w:spacing w:val="1"/>
          <w:kern w:val="2"/>
          <w:sz w:val="36"/>
          <w:szCs w:val="36"/>
          <w:lang w:val="en-US" w:eastAsia="zh-CN" w:bidi="ar-SA"/>
        </w:rPr>
        <w:t>的</w:t>
      </w:r>
      <w:r>
        <w:rPr>
          <w:rFonts w:hint="eastAsia" w:ascii="仿宋_GB2312" w:eastAsia="仿宋_GB2312" w:cs="Times New Roman"/>
          <w:spacing w:val="1"/>
          <w:kern w:val="2"/>
          <w:sz w:val="36"/>
          <w:szCs w:val="36"/>
          <w:lang w:val="en-US" w:eastAsia="zh-CN" w:bidi="ar-SA"/>
        </w:rPr>
        <w:t>指导思想</w:t>
      </w:r>
      <w:r>
        <w:rPr>
          <w:rFonts w:hint="eastAsia" w:ascii="仿宋_GB2312" w:hAnsi="Times New Roman" w:eastAsia="仿宋_GB2312" w:cs="Times New Roman"/>
          <w:spacing w:val="1"/>
          <w:kern w:val="2"/>
          <w:sz w:val="36"/>
          <w:szCs w:val="36"/>
          <w:lang w:val="en-US" w:eastAsia="zh-CN" w:bidi="ar-SA"/>
        </w:rPr>
        <w:t>是：</w:t>
      </w:r>
      <w:r>
        <w:rPr>
          <w:rFonts w:hint="eastAsia" w:ascii="黑体" w:hAnsi="黑体" w:eastAsia="黑体" w:cs="黑体"/>
          <w:spacing w:val="1"/>
          <w:sz w:val="36"/>
          <w:szCs w:val="36"/>
        </w:rPr>
        <w:t>以习近平新时代中国特色社会主义思想为指导，</w:t>
      </w:r>
      <w:r>
        <w:rPr>
          <w:rFonts w:hint="eastAsia" w:ascii="黑体" w:hAnsi="黑体" w:eastAsia="黑体" w:cs="黑体"/>
          <w:spacing w:val="1"/>
          <w:sz w:val="36"/>
          <w:szCs w:val="36"/>
          <w:lang w:val="en-US" w:eastAsia="zh-CN"/>
        </w:rPr>
        <w:t>全面</w:t>
      </w:r>
      <w:r>
        <w:rPr>
          <w:rFonts w:hint="eastAsia" w:ascii="黑体" w:hAnsi="黑体" w:eastAsia="黑体" w:cs="黑体"/>
          <w:spacing w:val="1"/>
          <w:sz w:val="36"/>
          <w:szCs w:val="36"/>
        </w:rPr>
        <w:t>贯彻党的十九大</w:t>
      </w:r>
      <w:r>
        <w:rPr>
          <w:rFonts w:hint="eastAsia" w:ascii="黑体" w:hAnsi="黑体" w:eastAsia="黑体" w:cs="黑体"/>
          <w:spacing w:val="1"/>
          <w:sz w:val="36"/>
          <w:szCs w:val="36"/>
          <w:lang w:val="en-US" w:eastAsia="zh-CN"/>
        </w:rPr>
        <w:t>和</w:t>
      </w:r>
      <w:r>
        <w:rPr>
          <w:rFonts w:hint="eastAsia" w:ascii="黑体" w:hAnsi="黑体" w:eastAsia="黑体" w:cs="黑体"/>
          <w:spacing w:val="1"/>
          <w:sz w:val="36"/>
          <w:szCs w:val="36"/>
        </w:rPr>
        <w:t>十九届二中、三中</w:t>
      </w:r>
      <w:r>
        <w:rPr>
          <w:rFonts w:hint="eastAsia" w:ascii="黑体" w:hAnsi="黑体" w:eastAsia="黑体" w:cs="黑体"/>
          <w:spacing w:val="1"/>
          <w:sz w:val="36"/>
          <w:szCs w:val="36"/>
          <w:lang w:eastAsia="zh-CN"/>
        </w:rPr>
        <w:t>、</w:t>
      </w:r>
      <w:r>
        <w:rPr>
          <w:rFonts w:hint="eastAsia" w:ascii="黑体" w:hAnsi="黑体" w:eastAsia="黑体" w:cs="黑体"/>
          <w:spacing w:val="1"/>
          <w:sz w:val="36"/>
          <w:szCs w:val="36"/>
          <w:lang w:val="en-US" w:eastAsia="zh-CN"/>
        </w:rPr>
        <w:t>四中、五中</w:t>
      </w:r>
      <w:r>
        <w:rPr>
          <w:rFonts w:hint="eastAsia" w:ascii="黑体" w:hAnsi="黑体" w:eastAsia="黑体" w:cs="黑体"/>
          <w:spacing w:val="1"/>
          <w:sz w:val="36"/>
          <w:szCs w:val="36"/>
        </w:rPr>
        <w:t>全会</w:t>
      </w:r>
      <w:r>
        <w:rPr>
          <w:rFonts w:hint="eastAsia" w:ascii="黑体" w:hAnsi="黑体" w:eastAsia="黑体" w:cs="黑体"/>
          <w:spacing w:val="1"/>
          <w:sz w:val="36"/>
          <w:szCs w:val="36"/>
          <w:lang w:val="en-US" w:eastAsia="zh-CN"/>
        </w:rPr>
        <w:t>精神，深入落实习近平总书记视察江西重要讲话精神，围绕</w:t>
      </w:r>
      <w:r>
        <w:rPr>
          <w:rFonts w:hint="eastAsia" w:ascii="黑体" w:hAnsi="黑体" w:eastAsia="黑体" w:cs="黑体"/>
          <w:spacing w:val="1"/>
          <w:sz w:val="36"/>
          <w:szCs w:val="36"/>
        </w:rPr>
        <w:t>中央、</w:t>
      </w:r>
      <w:r>
        <w:rPr>
          <w:rFonts w:hint="eastAsia" w:ascii="黑体" w:hAnsi="黑体" w:eastAsia="黑体" w:cs="黑体"/>
          <w:spacing w:val="1"/>
          <w:sz w:val="36"/>
          <w:szCs w:val="36"/>
          <w:lang w:val="en-US" w:eastAsia="zh-CN"/>
        </w:rPr>
        <w:t>省委、市委和</w:t>
      </w:r>
      <w:r>
        <w:rPr>
          <w:rFonts w:hint="eastAsia" w:ascii="黑体" w:hAnsi="黑体" w:eastAsia="黑体" w:cs="黑体"/>
          <w:spacing w:val="1"/>
          <w:sz w:val="36"/>
          <w:szCs w:val="36"/>
        </w:rPr>
        <w:t>县委</w:t>
      </w:r>
      <w:r>
        <w:rPr>
          <w:rFonts w:hint="eastAsia" w:ascii="黑体" w:hAnsi="黑体" w:eastAsia="黑体" w:cs="黑体"/>
          <w:spacing w:val="1"/>
          <w:sz w:val="36"/>
          <w:szCs w:val="36"/>
          <w:lang w:val="en-US" w:eastAsia="zh-CN"/>
        </w:rPr>
        <w:t>经济工作会议</w:t>
      </w:r>
      <w:r>
        <w:rPr>
          <w:rFonts w:hint="eastAsia" w:ascii="黑体" w:hAnsi="黑体" w:eastAsia="黑体" w:cs="黑体"/>
          <w:spacing w:val="1"/>
          <w:sz w:val="36"/>
          <w:szCs w:val="36"/>
        </w:rPr>
        <w:t>精神，</w:t>
      </w:r>
      <w:r>
        <w:rPr>
          <w:rFonts w:hint="eastAsia" w:ascii="黑体" w:hAnsi="黑体" w:eastAsia="黑体" w:cs="黑体"/>
          <w:spacing w:val="1"/>
          <w:sz w:val="36"/>
          <w:szCs w:val="36"/>
          <w:lang w:val="en-US" w:eastAsia="zh-CN"/>
        </w:rPr>
        <w:t>坚持稳中求进工作总基调，立足新发展阶段，贯彻新发展理念，构建新发展格局，以推动高质量发展为主题，以深化供给侧结构性改革为主线，以改革创新为根本动力，以满足人民日益增长的美好生活需要为根本目的，坚持系统观念，巩固拓展疫情防控和经济社会发展成果，更好统筹发展和安全，扎实做好“六稳”工作、全面落实“六保”任务。推动积极财政政策提质增效、更可持续；加强财政资源统筹，保持适度支岀强度，加大优化支岀结构力度，全面落实政府机关过紧日子要求，增强重大战略任务财力保障；深化财税体制改革，加快建立现代财税体制，加强地方政府债务管理，加快推进高质量跨越式发展，确保“十四五”开好局，以优异成绩庆祝建党100周年。</w:t>
      </w:r>
    </w:p>
    <w:p>
      <w:pPr>
        <w:keepNext w:val="0"/>
        <w:keepLines w:val="0"/>
        <w:pageBreakBefore w:val="0"/>
        <w:widowControl w:val="0"/>
        <w:kinsoku/>
        <w:wordWrap/>
        <w:overflowPunct/>
        <w:topLinePunct w:val="0"/>
        <w:autoSpaceDE/>
        <w:autoSpaceDN/>
        <w:bidi w:val="0"/>
        <w:adjustRightInd/>
        <w:snapToGrid/>
        <w:spacing w:line="660" w:lineRule="exact"/>
        <w:ind w:firstLine="724" w:firstLineChars="200"/>
        <w:textAlignment w:val="auto"/>
        <w:rPr>
          <w:rFonts w:hint="eastAsia" w:ascii="仿宋_GB2312" w:eastAsia="仿宋_GB2312"/>
          <w:spacing w:val="1"/>
          <w:sz w:val="36"/>
          <w:szCs w:val="36"/>
        </w:rPr>
      </w:pPr>
      <w:r>
        <w:rPr>
          <w:rFonts w:hint="eastAsia" w:ascii="仿宋_GB2312" w:eastAsia="仿宋_GB2312"/>
          <w:spacing w:val="1"/>
          <w:sz w:val="36"/>
          <w:szCs w:val="36"/>
          <w:lang w:val="en-US" w:eastAsia="zh-CN"/>
        </w:rPr>
        <w:t>根据上述指导思想，结合我</w:t>
      </w:r>
      <w:r>
        <w:rPr>
          <w:rFonts w:hint="eastAsia" w:ascii="仿宋_GB2312" w:eastAsia="仿宋_GB2312"/>
          <w:spacing w:val="1"/>
          <w:sz w:val="36"/>
          <w:szCs w:val="36"/>
        </w:rPr>
        <w:t>县经济和社会发展</w:t>
      </w:r>
      <w:r>
        <w:rPr>
          <w:rFonts w:hint="eastAsia" w:ascii="仿宋_GB2312" w:eastAsia="仿宋_GB2312"/>
          <w:spacing w:val="1"/>
          <w:sz w:val="36"/>
          <w:szCs w:val="36"/>
          <w:lang w:val="en-US" w:eastAsia="zh-CN"/>
        </w:rPr>
        <w:t>目标</w:t>
      </w:r>
      <w:r>
        <w:rPr>
          <w:rFonts w:hint="eastAsia" w:ascii="仿宋_GB2312" w:eastAsia="仿宋_GB2312"/>
          <w:spacing w:val="1"/>
          <w:sz w:val="36"/>
          <w:szCs w:val="36"/>
        </w:rPr>
        <w:t>，编制20</w:t>
      </w:r>
      <w:r>
        <w:rPr>
          <w:rFonts w:hint="eastAsia" w:ascii="仿宋_GB2312" w:eastAsia="仿宋_GB2312"/>
          <w:spacing w:val="1"/>
          <w:sz w:val="36"/>
          <w:szCs w:val="36"/>
          <w:lang w:val="en-US" w:eastAsia="zh-CN"/>
        </w:rPr>
        <w:t>21</w:t>
      </w:r>
      <w:r>
        <w:rPr>
          <w:rFonts w:hint="eastAsia" w:ascii="仿宋_GB2312" w:eastAsia="仿宋_GB2312"/>
          <w:spacing w:val="1"/>
          <w:sz w:val="36"/>
          <w:szCs w:val="36"/>
        </w:rPr>
        <w:t>年财政预算草案。现将主要情况汇报如下：</w:t>
      </w:r>
    </w:p>
    <w:p>
      <w:pPr>
        <w:keepNext w:val="0"/>
        <w:keepLines w:val="0"/>
        <w:pageBreakBefore w:val="0"/>
        <w:kinsoku/>
        <w:wordWrap/>
        <w:overflowPunct/>
        <w:topLinePunct w:val="0"/>
        <w:autoSpaceDE/>
        <w:autoSpaceDN/>
        <w:bidi w:val="0"/>
        <w:adjustRightInd/>
        <w:snapToGrid/>
        <w:spacing w:line="660" w:lineRule="exact"/>
        <w:ind w:firstLine="727" w:firstLineChars="200"/>
        <w:textAlignment w:val="auto"/>
        <w:rPr>
          <w:rFonts w:hint="eastAsia" w:ascii="楷体_GB2312" w:hAnsi="楷体_GB2312" w:eastAsia="楷体_GB2312" w:cs="楷体_GB2312"/>
          <w:b/>
          <w:spacing w:val="1"/>
          <w:sz w:val="36"/>
          <w:szCs w:val="36"/>
        </w:rPr>
      </w:pPr>
      <w:r>
        <w:rPr>
          <w:rFonts w:hint="eastAsia" w:ascii="楷体_GB2312" w:hAnsi="楷体_GB2312" w:eastAsia="楷体_GB2312" w:cs="楷体_GB2312"/>
          <w:b/>
          <w:spacing w:val="1"/>
          <w:sz w:val="36"/>
          <w:szCs w:val="36"/>
        </w:rPr>
        <w:t>（一）一般公共预算收支安排情况</w:t>
      </w:r>
    </w:p>
    <w:p>
      <w:pPr>
        <w:keepNext w:val="0"/>
        <w:keepLines w:val="0"/>
        <w:pageBreakBefore w:val="0"/>
        <w:kinsoku/>
        <w:wordWrap/>
        <w:overflowPunct/>
        <w:topLinePunct w:val="0"/>
        <w:autoSpaceDE/>
        <w:autoSpaceDN/>
        <w:bidi w:val="0"/>
        <w:adjustRightInd/>
        <w:snapToGrid/>
        <w:spacing w:line="660" w:lineRule="exact"/>
        <w:ind w:right="-170" w:firstLine="658"/>
        <w:textAlignment w:val="auto"/>
        <w:rPr>
          <w:rFonts w:hint="eastAsia" w:ascii="仿宋_GB2312" w:eastAsia="仿宋_GB2312"/>
          <w:color w:val="auto"/>
          <w:spacing w:val="1"/>
          <w:sz w:val="36"/>
          <w:szCs w:val="36"/>
        </w:rPr>
      </w:pPr>
      <w:r>
        <w:rPr>
          <w:rFonts w:hint="eastAsia" w:ascii="仿宋_GB2312" w:eastAsia="仿宋_GB2312"/>
          <w:color w:val="auto"/>
          <w:spacing w:val="1"/>
          <w:sz w:val="36"/>
          <w:szCs w:val="36"/>
        </w:rPr>
        <w:t>20</w:t>
      </w:r>
      <w:r>
        <w:rPr>
          <w:rFonts w:hint="eastAsia" w:ascii="仿宋_GB2312" w:eastAsia="仿宋_GB2312"/>
          <w:color w:val="auto"/>
          <w:spacing w:val="1"/>
          <w:sz w:val="36"/>
          <w:szCs w:val="36"/>
          <w:lang w:val="en-US" w:eastAsia="zh-CN"/>
        </w:rPr>
        <w:t>21</w:t>
      </w:r>
      <w:r>
        <w:rPr>
          <w:rFonts w:hint="eastAsia" w:ascii="仿宋_GB2312" w:eastAsia="仿宋_GB2312"/>
          <w:color w:val="auto"/>
          <w:spacing w:val="1"/>
          <w:sz w:val="36"/>
          <w:szCs w:val="36"/>
        </w:rPr>
        <w:t>年财政总收入预算</w:t>
      </w:r>
      <w:r>
        <w:rPr>
          <w:rFonts w:hint="eastAsia" w:ascii="仿宋_GB2312" w:eastAsia="仿宋_GB2312"/>
          <w:color w:val="auto"/>
          <w:spacing w:val="1"/>
          <w:sz w:val="36"/>
          <w:szCs w:val="36"/>
          <w:lang w:val="en-US" w:eastAsia="zh-CN"/>
        </w:rPr>
        <w:t>15</w:t>
      </w:r>
      <w:r>
        <w:rPr>
          <w:rFonts w:hint="eastAsia" w:ascii="仿宋_GB2312" w:eastAsia="仿宋_GB2312"/>
          <w:color w:val="auto"/>
          <w:spacing w:val="1"/>
          <w:sz w:val="36"/>
          <w:szCs w:val="36"/>
        </w:rPr>
        <w:t>亿元，较20</w:t>
      </w:r>
      <w:r>
        <w:rPr>
          <w:rFonts w:hint="eastAsia" w:ascii="仿宋_GB2312" w:eastAsia="仿宋_GB2312"/>
          <w:color w:val="auto"/>
          <w:spacing w:val="1"/>
          <w:sz w:val="36"/>
          <w:szCs w:val="36"/>
          <w:lang w:val="en-US" w:eastAsia="zh-CN"/>
        </w:rPr>
        <w:t>20</w:t>
      </w:r>
      <w:r>
        <w:rPr>
          <w:rFonts w:hint="eastAsia" w:ascii="仿宋_GB2312" w:eastAsia="仿宋_GB2312"/>
          <w:color w:val="auto"/>
          <w:spacing w:val="1"/>
          <w:sz w:val="36"/>
          <w:szCs w:val="36"/>
        </w:rPr>
        <w:t>年执行数增长</w:t>
      </w:r>
      <w:r>
        <w:rPr>
          <w:rFonts w:hint="eastAsia" w:ascii="仿宋_GB2312" w:eastAsia="仿宋_GB2312"/>
          <w:color w:val="auto"/>
          <w:spacing w:val="1"/>
          <w:sz w:val="36"/>
          <w:szCs w:val="36"/>
          <w:lang w:val="en-US" w:eastAsia="zh-CN"/>
        </w:rPr>
        <w:t>8.3</w:t>
      </w:r>
      <w:r>
        <w:rPr>
          <w:rFonts w:hint="eastAsia" w:ascii="仿宋_GB2312" w:eastAsia="仿宋_GB2312"/>
          <w:color w:val="auto"/>
          <w:spacing w:val="1"/>
          <w:sz w:val="36"/>
          <w:szCs w:val="36"/>
        </w:rPr>
        <w:t>%；一般公共预算收入</w:t>
      </w:r>
      <w:r>
        <w:rPr>
          <w:rFonts w:hint="eastAsia" w:ascii="仿宋_GB2312" w:eastAsia="仿宋_GB2312"/>
          <w:color w:val="auto"/>
          <w:spacing w:val="1"/>
          <w:sz w:val="36"/>
          <w:szCs w:val="36"/>
          <w:lang w:val="en-US" w:eastAsia="zh-CN"/>
        </w:rPr>
        <w:t>7.32</w:t>
      </w:r>
      <w:r>
        <w:rPr>
          <w:rFonts w:hint="eastAsia" w:ascii="仿宋_GB2312" w:eastAsia="仿宋_GB2312"/>
          <w:color w:val="auto"/>
          <w:spacing w:val="1"/>
          <w:sz w:val="36"/>
          <w:szCs w:val="36"/>
        </w:rPr>
        <w:t>亿元，较20</w:t>
      </w:r>
      <w:r>
        <w:rPr>
          <w:rFonts w:hint="eastAsia" w:ascii="仿宋_GB2312" w:eastAsia="仿宋_GB2312"/>
          <w:color w:val="auto"/>
          <w:spacing w:val="1"/>
          <w:sz w:val="36"/>
          <w:szCs w:val="36"/>
          <w:lang w:val="en-US" w:eastAsia="zh-CN"/>
        </w:rPr>
        <w:t>20</w:t>
      </w:r>
      <w:r>
        <w:rPr>
          <w:rFonts w:hint="eastAsia" w:ascii="仿宋_GB2312" w:eastAsia="仿宋_GB2312"/>
          <w:color w:val="auto"/>
          <w:spacing w:val="1"/>
          <w:sz w:val="36"/>
          <w:szCs w:val="36"/>
        </w:rPr>
        <w:t>年执行数</w:t>
      </w:r>
      <w:r>
        <w:rPr>
          <w:rFonts w:hint="eastAsia" w:ascii="仿宋_GB2312" w:eastAsia="仿宋_GB2312"/>
          <w:color w:val="auto"/>
          <w:spacing w:val="1"/>
          <w:sz w:val="36"/>
          <w:szCs w:val="36"/>
          <w:lang w:val="en-US" w:eastAsia="zh-CN"/>
        </w:rPr>
        <w:t>下降2.9</w:t>
      </w:r>
      <w:r>
        <w:rPr>
          <w:rFonts w:hint="eastAsia" w:ascii="仿宋_GB2312" w:eastAsia="仿宋_GB2312"/>
          <w:color w:val="auto"/>
          <w:spacing w:val="1"/>
          <w:sz w:val="36"/>
          <w:szCs w:val="36"/>
        </w:rPr>
        <w:t>%</w:t>
      </w:r>
      <w:r>
        <w:rPr>
          <w:rFonts w:hint="eastAsia" w:ascii="仿宋_GB2312" w:eastAsia="仿宋_GB2312"/>
          <w:color w:val="auto"/>
          <w:spacing w:val="1"/>
          <w:sz w:val="36"/>
          <w:szCs w:val="36"/>
          <w:lang w:eastAsia="zh-CN"/>
        </w:rPr>
        <w:t>，</w:t>
      </w:r>
      <w:r>
        <w:rPr>
          <w:rFonts w:hint="eastAsia" w:ascii="仿宋_GB2312" w:eastAsia="仿宋_GB2312"/>
          <w:color w:val="auto"/>
          <w:spacing w:val="1"/>
          <w:sz w:val="36"/>
          <w:szCs w:val="36"/>
          <w:lang w:val="en-US" w:eastAsia="zh-CN"/>
        </w:rPr>
        <w:t>主要是省与市县收入划分体制改革，增值税、所得税、环保税上划比例增加</w:t>
      </w:r>
      <w:r>
        <w:rPr>
          <w:rFonts w:hint="eastAsia" w:ascii="仿宋_GB2312" w:eastAsia="仿宋_GB2312"/>
          <w:color w:val="auto"/>
          <w:spacing w:val="1"/>
          <w:sz w:val="36"/>
          <w:szCs w:val="36"/>
        </w:rPr>
        <w:t>；税收占财政</w:t>
      </w:r>
      <w:r>
        <w:rPr>
          <w:rFonts w:hint="eastAsia" w:ascii="仿宋_GB2312" w:eastAsia="仿宋_GB2312"/>
          <w:color w:val="auto"/>
          <w:spacing w:val="1"/>
          <w:sz w:val="36"/>
          <w:szCs w:val="36"/>
          <w:lang w:val="en-US" w:eastAsia="zh-CN"/>
        </w:rPr>
        <w:t>总</w:t>
      </w:r>
      <w:r>
        <w:rPr>
          <w:rFonts w:hint="eastAsia" w:ascii="仿宋_GB2312" w:eastAsia="仿宋_GB2312"/>
          <w:color w:val="auto"/>
          <w:spacing w:val="1"/>
          <w:sz w:val="36"/>
          <w:szCs w:val="36"/>
        </w:rPr>
        <w:t>收入比重</w:t>
      </w:r>
      <w:r>
        <w:rPr>
          <w:rFonts w:hint="eastAsia" w:ascii="仿宋_GB2312" w:eastAsia="仿宋_GB2312"/>
          <w:color w:val="auto"/>
          <w:spacing w:val="1"/>
          <w:sz w:val="36"/>
          <w:szCs w:val="36"/>
          <w:lang w:val="en-US" w:eastAsia="zh-CN"/>
        </w:rPr>
        <w:t>90.3</w:t>
      </w:r>
      <w:r>
        <w:rPr>
          <w:rFonts w:hint="eastAsia" w:ascii="仿宋_GB2312" w:eastAsia="仿宋_GB2312"/>
          <w:color w:val="auto"/>
          <w:spacing w:val="1"/>
          <w:sz w:val="36"/>
          <w:szCs w:val="36"/>
        </w:rPr>
        <w:t>%</w:t>
      </w:r>
      <w:r>
        <w:rPr>
          <w:rFonts w:hint="eastAsia" w:ascii="仿宋_GB2312" w:eastAsia="仿宋_GB2312"/>
          <w:color w:val="auto"/>
          <w:spacing w:val="1"/>
          <w:sz w:val="36"/>
          <w:szCs w:val="36"/>
          <w:lang w:eastAsia="zh-CN"/>
        </w:rPr>
        <w:t>，</w:t>
      </w:r>
      <w:r>
        <w:rPr>
          <w:rFonts w:hint="eastAsia" w:ascii="仿宋_GB2312" w:eastAsia="仿宋_GB2312"/>
          <w:color w:val="auto"/>
          <w:spacing w:val="1"/>
          <w:sz w:val="36"/>
          <w:szCs w:val="36"/>
          <w:lang w:val="en-US" w:eastAsia="zh-CN"/>
        </w:rPr>
        <w:t>地方税收占一般公共预算收入比重80.1%</w:t>
      </w:r>
      <w:r>
        <w:rPr>
          <w:rFonts w:hint="eastAsia" w:ascii="仿宋_GB2312" w:eastAsia="仿宋_GB2312"/>
          <w:color w:val="auto"/>
          <w:spacing w:val="1"/>
          <w:sz w:val="36"/>
          <w:szCs w:val="36"/>
        </w:rPr>
        <w:t>。</w:t>
      </w:r>
    </w:p>
    <w:p>
      <w:pPr>
        <w:keepNext w:val="0"/>
        <w:keepLines w:val="0"/>
        <w:pageBreakBefore w:val="0"/>
        <w:widowControl w:val="0"/>
        <w:kinsoku/>
        <w:wordWrap/>
        <w:overflowPunct/>
        <w:topLinePunct w:val="0"/>
        <w:autoSpaceDE/>
        <w:autoSpaceDN/>
        <w:bidi w:val="0"/>
        <w:adjustRightInd/>
        <w:snapToGrid/>
        <w:spacing w:line="740" w:lineRule="exact"/>
        <w:ind w:firstLine="724" w:firstLineChars="200"/>
        <w:textAlignment w:val="auto"/>
        <w:rPr>
          <w:rFonts w:hint="eastAsia" w:ascii="仿宋_GB2312" w:eastAsia="仿宋_GB2312"/>
          <w:color w:val="auto"/>
          <w:spacing w:val="1"/>
          <w:sz w:val="36"/>
          <w:szCs w:val="36"/>
        </w:rPr>
      </w:pPr>
      <w:r>
        <w:rPr>
          <w:rFonts w:hint="eastAsia" w:ascii="仿宋_GB2312" w:eastAsia="仿宋_GB2312"/>
          <w:color w:val="auto"/>
          <w:spacing w:val="1"/>
          <w:sz w:val="36"/>
          <w:szCs w:val="36"/>
        </w:rPr>
        <w:t>20</w:t>
      </w:r>
      <w:r>
        <w:rPr>
          <w:rFonts w:hint="eastAsia" w:ascii="仿宋_GB2312" w:eastAsia="仿宋_GB2312"/>
          <w:color w:val="auto"/>
          <w:spacing w:val="1"/>
          <w:sz w:val="36"/>
          <w:szCs w:val="36"/>
          <w:lang w:val="en-US" w:eastAsia="zh-CN"/>
        </w:rPr>
        <w:t>21</w:t>
      </w:r>
      <w:r>
        <w:rPr>
          <w:rFonts w:hint="eastAsia" w:ascii="仿宋_GB2312" w:eastAsia="仿宋_GB2312"/>
          <w:color w:val="auto"/>
          <w:spacing w:val="1"/>
          <w:sz w:val="36"/>
          <w:szCs w:val="36"/>
        </w:rPr>
        <w:t>年一般公共预算收入</w:t>
      </w:r>
      <w:r>
        <w:rPr>
          <w:rFonts w:hint="eastAsia" w:ascii="仿宋_GB2312" w:eastAsia="仿宋_GB2312"/>
          <w:color w:val="auto"/>
          <w:spacing w:val="1"/>
          <w:sz w:val="36"/>
          <w:szCs w:val="36"/>
          <w:lang w:val="en-US" w:eastAsia="zh-CN"/>
        </w:rPr>
        <w:t>7.32亿元，</w:t>
      </w:r>
      <w:r>
        <w:rPr>
          <w:rFonts w:hint="eastAsia" w:ascii="仿宋_GB2312" w:eastAsia="仿宋_GB2312"/>
          <w:color w:val="auto"/>
          <w:spacing w:val="1"/>
          <w:sz w:val="36"/>
          <w:szCs w:val="36"/>
        </w:rPr>
        <w:t>加</w:t>
      </w:r>
      <w:r>
        <w:rPr>
          <w:rFonts w:hint="eastAsia" w:ascii="仿宋_GB2312" w:eastAsia="仿宋_GB2312"/>
          <w:color w:val="auto"/>
          <w:spacing w:val="1"/>
          <w:sz w:val="36"/>
          <w:szCs w:val="36"/>
          <w:lang w:val="en-US" w:eastAsia="zh-CN"/>
        </w:rPr>
        <w:t>上各项</w:t>
      </w:r>
      <w:r>
        <w:rPr>
          <w:rFonts w:hint="eastAsia" w:ascii="仿宋_GB2312" w:eastAsia="仿宋_GB2312"/>
          <w:color w:val="auto"/>
          <w:spacing w:val="1"/>
          <w:sz w:val="36"/>
          <w:szCs w:val="36"/>
        </w:rPr>
        <w:t>上级补助收入</w:t>
      </w:r>
      <w:r>
        <w:rPr>
          <w:rFonts w:hint="eastAsia" w:ascii="仿宋_GB2312" w:eastAsia="仿宋_GB2312"/>
          <w:color w:val="auto"/>
          <w:spacing w:val="1"/>
          <w:sz w:val="36"/>
          <w:szCs w:val="36"/>
          <w:lang w:val="en-US" w:eastAsia="zh-CN"/>
        </w:rPr>
        <w:t>9.67</w:t>
      </w:r>
      <w:r>
        <w:rPr>
          <w:rFonts w:hint="eastAsia" w:ascii="仿宋_GB2312" w:eastAsia="仿宋_GB2312"/>
          <w:color w:val="auto"/>
          <w:spacing w:val="1"/>
          <w:sz w:val="36"/>
          <w:szCs w:val="36"/>
        </w:rPr>
        <w:t>亿元、上年结余</w:t>
      </w:r>
      <w:r>
        <w:rPr>
          <w:rFonts w:hint="eastAsia" w:ascii="仿宋_GB2312" w:eastAsia="仿宋_GB2312"/>
          <w:color w:val="auto"/>
          <w:spacing w:val="1"/>
          <w:sz w:val="36"/>
          <w:szCs w:val="36"/>
          <w:lang w:val="en-US" w:eastAsia="zh-CN"/>
        </w:rPr>
        <w:t>0.94</w:t>
      </w:r>
      <w:r>
        <w:rPr>
          <w:rFonts w:hint="eastAsia" w:ascii="仿宋_GB2312" w:eastAsia="仿宋_GB2312"/>
          <w:color w:val="auto"/>
          <w:spacing w:val="1"/>
          <w:sz w:val="36"/>
          <w:szCs w:val="36"/>
        </w:rPr>
        <w:t>亿元、政府性基金</w:t>
      </w:r>
      <w:r>
        <w:rPr>
          <w:rFonts w:hint="eastAsia" w:ascii="仿宋_GB2312" w:eastAsia="仿宋_GB2312"/>
          <w:color w:val="auto"/>
          <w:spacing w:val="1"/>
          <w:sz w:val="36"/>
          <w:szCs w:val="36"/>
          <w:lang w:val="en-US" w:eastAsia="zh-CN"/>
        </w:rPr>
        <w:t>预算</w:t>
      </w:r>
      <w:r>
        <w:rPr>
          <w:rFonts w:hint="eastAsia" w:ascii="仿宋_GB2312" w:eastAsia="仿宋_GB2312"/>
          <w:color w:val="auto"/>
          <w:spacing w:val="1"/>
          <w:sz w:val="36"/>
          <w:szCs w:val="36"/>
        </w:rPr>
        <w:t>调入资金</w:t>
      </w:r>
      <w:r>
        <w:rPr>
          <w:rFonts w:hint="eastAsia" w:ascii="仿宋_GB2312" w:eastAsia="仿宋_GB2312"/>
          <w:color w:val="auto"/>
          <w:spacing w:val="1"/>
          <w:sz w:val="36"/>
          <w:szCs w:val="36"/>
          <w:lang w:val="en-US" w:eastAsia="zh-CN"/>
        </w:rPr>
        <w:t>3</w:t>
      </w:r>
      <w:r>
        <w:rPr>
          <w:rFonts w:hint="eastAsia" w:ascii="仿宋_GB2312" w:eastAsia="仿宋_GB2312"/>
          <w:color w:val="auto"/>
          <w:spacing w:val="1"/>
          <w:sz w:val="36"/>
          <w:szCs w:val="36"/>
        </w:rPr>
        <w:t>亿元</w:t>
      </w:r>
      <w:r>
        <w:rPr>
          <w:rFonts w:hint="eastAsia" w:ascii="仿宋_GB2312" w:eastAsia="仿宋_GB2312"/>
          <w:color w:val="auto"/>
          <w:spacing w:val="1"/>
          <w:sz w:val="36"/>
          <w:szCs w:val="36"/>
          <w:lang w:eastAsia="zh-CN"/>
        </w:rPr>
        <w:t>、</w:t>
      </w:r>
      <w:r>
        <w:rPr>
          <w:rFonts w:hint="eastAsia" w:ascii="仿宋_GB2312" w:eastAsia="仿宋_GB2312"/>
          <w:color w:val="auto"/>
          <w:spacing w:val="1"/>
          <w:sz w:val="36"/>
          <w:szCs w:val="36"/>
          <w:lang w:val="en-US" w:eastAsia="zh-CN"/>
        </w:rPr>
        <w:t>国有资本经营预算调入0.18亿元</w:t>
      </w:r>
      <w:r>
        <w:rPr>
          <w:rFonts w:hint="eastAsia" w:ascii="仿宋_GB2312" w:eastAsia="仿宋_GB2312"/>
          <w:color w:val="auto"/>
          <w:spacing w:val="1"/>
          <w:sz w:val="36"/>
          <w:szCs w:val="36"/>
        </w:rPr>
        <w:t>，减去上解支出</w:t>
      </w:r>
      <w:r>
        <w:rPr>
          <w:rFonts w:hint="eastAsia" w:ascii="仿宋_GB2312" w:eastAsia="仿宋_GB2312"/>
          <w:color w:val="auto"/>
          <w:spacing w:val="1"/>
          <w:sz w:val="36"/>
          <w:szCs w:val="36"/>
          <w:lang w:val="en-US" w:eastAsia="zh-CN"/>
        </w:rPr>
        <w:t>0.78</w:t>
      </w:r>
      <w:r>
        <w:rPr>
          <w:rFonts w:hint="eastAsia" w:ascii="仿宋_GB2312" w:eastAsia="仿宋_GB2312"/>
          <w:color w:val="auto"/>
          <w:spacing w:val="1"/>
          <w:sz w:val="36"/>
          <w:szCs w:val="36"/>
        </w:rPr>
        <w:t>亿元，</w:t>
      </w:r>
      <w:r>
        <w:rPr>
          <w:rFonts w:hint="eastAsia" w:ascii="仿宋_GB2312" w:eastAsia="仿宋_GB2312"/>
          <w:color w:val="auto"/>
          <w:spacing w:val="1"/>
          <w:sz w:val="36"/>
          <w:szCs w:val="36"/>
          <w:lang w:val="en-US" w:eastAsia="zh-CN"/>
        </w:rPr>
        <w:t>预算</w:t>
      </w:r>
      <w:r>
        <w:rPr>
          <w:rFonts w:hint="eastAsia" w:ascii="仿宋_GB2312" w:eastAsia="仿宋_GB2312"/>
          <w:color w:val="auto"/>
          <w:spacing w:val="1"/>
          <w:sz w:val="36"/>
          <w:szCs w:val="36"/>
        </w:rPr>
        <w:t>可用财力</w:t>
      </w:r>
      <w:r>
        <w:rPr>
          <w:rFonts w:hint="eastAsia" w:ascii="仿宋_GB2312" w:eastAsia="仿宋_GB2312"/>
          <w:color w:val="auto"/>
          <w:spacing w:val="1"/>
          <w:sz w:val="36"/>
          <w:szCs w:val="36"/>
          <w:lang w:val="en-US" w:eastAsia="zh-CN"/>
        </w:rPr>
        <w:t>20.33</w:t>
      </w:r>
      <w:r>
        <w:rPr>
          <w:rFonts w:hint="eastAsia" w:ascii="仿宋_GB2312" w:eastAsia="仿宋_GB2312"/>
          <w:color w:val="auto"/>
          <w:spacing w:val="1"/>
          <w:sz w:val="36"/>
          <w:szCs w:val="36"/>
        </w:rPr>
        <w:t>亿元。一般公共预算支出安排</w:t>
      </w:r>
      <w:r>
        <w:rPr>
          <w:rFonts w:hint="eastAsia" w:ascii="仿宋_GB2312" w:eastAsia="仿宋_GB2312"/>
          <w:color w:val="auto"/>
          <w:spacing w:val="1"/>
          <w:sz w:val="36"/>
          <w:szCs w:val="36"/>
          <w:lang w:val="en-US" w:eastAsia="zh-CN"/>
        </w:rPr>
        <w:t>20.33</w:t>
      </w:r>
      <w:r>
        <w:rPr>
          <w:rFonts w:hint="eastAsia" w:ascii="仿宋_GB2312" w:eastAsia="仿宋_GB2312"/>
          <w:color w:val="auto"/>
          <w:spacing w:val="1"/>
          <w:sz w:val="36"/>
          <w:szCs w:val="36"/>
        </w:rPr>
        <w:t>亿元</w:t>
      </w:r>
      <w:r>
        <w:rPr>
          <w:rFonts w:hint="eastAsia" w:ascii="仿宋_GB2312" w:eastAsia="仿宋_GB2312"/>
          <w:color w:val="auto"/>
          <w:spacing w:val="1"/>
          <w:sz w:val="36"/>
          <w:szCs w:val="36"/>
          <w:lang w:val="en-US" w:eastAsia="zh-CN"/>
        </w:rPr>
        <w:t>，</w:t>
      </w:r>
      <w:r>
        <w:rPr>
          <w:rFonts w:hint="eastAsia" w:ascii="仿宋_GB2312" w:eastAsia="仿宋_GB2312"/>
          <w:color w:val="auto"/>
          <w:spacing w:val="1"/>
          <w:sz w:val="36"/>
          <w:szCs w:val="36"/>
        </w:rPr>
        <w:t>收支平衡。</w:t>
      </w:r>
    </w:p>
    <w:p>
      <w:pPr>
        <w:keepNext w:val="0"/>
        <w:keepLines w:val="0"/>
        <w:pageBreakBefore w:val="0"/>
        <w:widowControl w:val="0"/>
        <w:kinsoku/>
        <w:wordWrap/>
        <w:overflowPunct/>
        <w:topLinePunct w:val="0"/>
        <w:autoSpaceDE/>
        <w:autoSpaceDN/>
        <w:bidi w:val="0"/>
        <w:adjustRightInd/>
        <w:snapToGrid/>
        <w:spacing w:line="740" w:lineRule="exact"/>
        <w:ind w:firstLine="727" w:firstLineChars="200"/>
        <w:textAlignment w:val="auto"/>
        <w:rPr>
          <w:rFonts w:hint="eastAsia" w:ascii="楷体_GB2312" w:hAnsi="楷体_GB2312" w:eastAsia="楷体_GB2312" w:cs="楷体_GB2312"/>
          <w:b/>
          <w:spacing w:val="1"/>
          <w:sz w:val="36"/>
          <w:szCs w:val="36"/>
        </w:rPr>
      </w:pPr>
      <w:r>
        <w:rPr>
          <w:rFonts w:hint="eastAsia" w:ascii="楷体_GB2312" w:hAnsi="楷体_GB2312" w:eastAsia="楷体_GB2312" w:cs="楷体_GB2312"/>
          <w:b/>
          <w:spacing w:val="1"/>
          <w:sz w:val="36"/>
          <w:szCs w:val="36"/>
        </w:rPr>
        <w:t>（二）政府性基金预算收支安排情况</w:t>
      </w:r>
    </w:p>
    <w:p>
      <w:pPr>
        <w:keepNext w:val="0"/>
        <w:keepLines w:val="0"/>
        <w:pageBreakBefore w:val="0"/>
        <w:widowControl w:val="0"/>
        <w:kinsoku/>
        <w:wordWrap/>
        <w:overflowPunct/>
        <w:topLinePunct w:val="0"/>
        <w:autoSpaceDE/>
        <w:autoSpaceDN/>
        <w:bidi w:val="0"/>
        <w:adjustRightInd/>
        <w:snapToGrid/>
        <w:spacing w:line="740" w:lineRule="exact"/>
        <w:ind w:firstLine="724" w:firstLineChars="200"/>
        <w:textAlignment w:val="auto"/>
        <w:rPr>
          <w:rFonts w:hint="eastAsia" w:ascii="仿宋_GB2312" w:eastAsia="仿宋_GB2312"/>
          <w:color w:val="auto"/>
          <w:spacing w:val="1"/>
          <w:sz w:val="36"/>
          <w:szCs w:val="36"/>
        </w:rPr>
      </w:pPr>
      <w:r>
        <w:rPr>
          <w:rFonts w:hint="eastAsia" w:ascii="仿宋_GB2312" w:eastAsia="仿宋_GB2312"/>
          <w:color w:val="auto"/>
          <w:spacing w:val="1"/>
          <w:sz w:val="36"/>
          <w:szCs w:val="36"/>
        </w:rPr>
        <w:t>20</w:t>
      </w:r>
      <w:r>
        <w:rPr>
          <w:rFonts w:hint="eastAsia" w:ascii="仿宋_GB2312" w:eastAsia="仿宋_GB2312"/>
          <w:color w:val="auto"/>
          <w:spacing w:val="1"/>
          <w:sz w:val="36"/>
          <w:szCs w:val="36"/>
          <w:lang w:val="en-US" w:eastAsia="zh-CN"/>
        </w:rPr>
        <w:t>21</w:t>
      </w:r>
      <w:r>
        <w:rPr>
          <w:rFonts w:hint="eastAsia" w:ascii="仿宋_GB2312" w:eastAsia="仿宋_GB2312"/>
          <w:color w:val="auto"/>
          <w:spacing w:val="1"/>
          <w:sz w:val="36"/>
          <w:szCs w:val="36"/>
        </w:rPr>
        <w:t>年政府性基金预算收入安排</w:t>
      </w:r>
      <w:r>
        <w:rPr>
          <w:rFonts w:hint="eastAsia" w:ascii="仿宋_GB2312" w:eastAsia="仿宋_GB2312"/>
          <w:color w:val="auto"/>
          <w:spacing w:val="1"/>
          <w:sz w:val="36"/>
          <w:szCs w:val="36"/>
          <w:lang w:val="en-US" w:eastAsia="zh-CN"/>
        </w:rPr>
        <w:t>11.68</w:t>
      </w:r>
      <w:r>
        <w:rPr>
          <w:rFonts w:hint="eastAsia" w:ascii="仿宋_GB2312" w:eastAsia="仿宋_GB2312"/>
          <w:color w:val="auto"/>
          <w:spacing w:val="1"/>
          <w:sz w:val="36"/>
          <w:szCs w:val="36"/>
        </w:rPr>
        <w:t>亿元，加上</w:t>
      </w:r>
      <w:r>
        <w:rPr>
          <w:rFonts w:hint="eastAsia" w:ascii="仿宋_GB2312" w:eastAsia="仿宋_GB2312"/>
          <w:color w:val="auto"/>
          <w:spacing w:val="1"/>
          <w:sz w:val="36"/>
          <w:szCs w:val="36"/>
          <w:lang w:val="en-US" w:eastAsia="zh-CN"/>
        </w:rPr>
        <w:t>上级补助</w:t>
      </w:r>
      <w:r>
        <w:rPr>
          <w:rFonts w:hint="eastAsia" w:ascii="仿宋_GB2312" w:eastAsia="仿宋_GB2312"/>
          <w:color w:val="auto"/>
          <w:spacing w:val="1"/>
          <w:sz w:val="36"/>
          <w:szCs w:val="36"/>
        </w:rPr>
        <w:t>收入0.0</w:t>
      </w:r>
      <w:r>
        <w:rPr>
          <w:rFonts w:hint="eastAsia" w:ascii="仿宋_GB2312" w:eastAsia="仿宋_GB2312"/>
          <w:color w:val="auto"/>
          <w:spacing w:val="1"/>
          <w:sz w:val="36"/>
          <w:szCs w:val="36"/>
          <w:lang w:val="en-US" w:eastAsia="zh-CN"/>
        </w:rPr>
        <w:t>9</w:t>
      </w:r>
      <w:r>
        <w:rPr>
          <w:rFonts w:hint="eastAsia" w:ascii="仿宋_GB2312" w:eastAsia="仿宋_GB2312"/>
          <w:color w:val="auto"/>
          <w:spacing w:val="1"/>
          <w:sz w:val="36"/>
          <w:szCs w:val="36"/>
        </w:rPr>
        <w:t>亿元、上年结余收入0.</w:t>
      </w:r>
      <w:r>
        <w:rPr>
          <w:rFonts w:hint="eastAsia" w:ascii="仿宋_GB2312" w:eastAsia="仿宋_GB2312"/>
          <w:color w:val="auto"/>
          <w:spacing w:val="1"/>
          <w:sz w:val="36"/>
          <w:szCs w:val="36"/>
          <w:lang w:val="en-US" w:eastAsia="zh-CN"/>
        </w:rPr>
        <w:t>29</w:t>
      </w:r>
      <w:r>
        <w:rPr>
          <w:rFonts w:hint="eastAsia" w:ascii="仿宋_GB2312" w:eastAsia="仿宋_GB2312"/>
          <w:color w:val="auto"/>
          <w:spacing w:val="1"/>
          <w:sz w:val="36"/>
          <w:szCs w:val="36"/>
        </w:rPr>
        <w:t>亿元</w:t>
      </w:r>
      <w:r>
        <w:rPr>
          <w:rFonts w:hint="eastAsia" w:ascii="仿宋_GB2312" w:eastAsia="仿宋_GB2312"/>
          <w:color w:val="auto"/>
          <w:spacing w:val="1"/>
          <w:sz w:val="36"/>
          <w:szCs w:val="36"/>
          <w:lang w:val="en-US" w:eastAsia="zh-CN"/>
        </w:rPr>
        <w:t>，</w:t>
      </w:r>
      <w:r>
        <w:rPr>
          <w:rFonts w:hint="eastAsia" w:ascii="仿宋_GB2312" w:eastAsia="仿宋_GB2312"/>
          <w:color w:val="auto"/>
          <w:spacing w:val="1"/>
          <w:sz w:val="36"/>
          <w:szCs w:val="36"/>
        </w:rPr>
        <w:t>政府性基金收入总计</w:t>
      </w:r>
      <w:r>
        <w:rPr>
          <w:rFonts w:hint="eastAsia" w:ascii="仿宋_GB2312" w:eastAsia="仿宋_GB2312"/>
          <w:color w:val="auto"/>
          <w:spacing w:val="1"/>
          <w:sz w:val="36"/>
          <w:szCs w:val="36"/>
          <w:lang w:val="en-US" w:eastAsia="zh-CN"/>
        </w:rPr>
        <w:t>12.06</w:t>
      </w:r>
      <w:r>
        <w:rPr>
          <w:rFonts w:hint="eastAsia" w:ascii="仿宋_GB2312" w:eastAsia="仿宋_GB2312"/>
          <w:color w:val="auto"/>
          <w:spacing w:val="1"/>
          <w:sz w:val="36"/>
          <w:szCs w:val="36"/>
        </w:rPr>
        <w:t>亿元。政府性基金预算支出安排</w:t>
      </w:r>
      <w:r>
        <w:rPr>
          <w:rFonts w:hint="eastAsia" w:ascii="仿宋_GB2312" w:eastAsia="仿宋_GB2312"/>
          <w:color w:val="auto"/>
          <w:spacing w:val="1"/>
          <w:sz w:val="36"/>
          <w:szCs w:val="36"/>
          <w:lang w:val="en-US" w:eastAsia="zh-CN"/>
        </w:rPr>
        <w:t>8.83</w:t>
      </w:r>
      <w:r>
        <w:rPr>
          <w:rFonts w:hint="eastAsia" w:ascii="仿宋_GB2312" w:eastAsia="仿宋_GB2312"/>
          <w:color w:val="auto"/>
          <w:spacing w:val="1"/>
          <w:sz w:val="36"/>
          <w:szCs w:val="36"/>
        </w:rPr>
        <w:t>亿元</w:t>
      </w:r>
      <w:r>
        <w:rPr>
          <w:rFonts w:hint="eastAsia" w:ascii="仿宋_GB2312" w:eastAsia="仿宋_GB2312"/>
          <w:color w:val="auto"/>
          <w:spacing w:val="1"/>
          <w:sz w:val="36"/>
          <w:szCs w:val="36"/>
          <w:lang w:eastAsia="zh-CN"/>
        </w:rPr>
        <w:t>，</w:t>
      </w:r>
      <w:r>
        <w:rPr>
          <w:rFonts w:hint="eastAsia" w:ascii="仿宋_GB2312" w:eastAsia="仿宋_GB2312"/>
          <w:color w:val="auto"/>
          <w:spacing w:val="1"/>
          <w:sz w:val="36"/>
          <w:szCs w:val="36"/>
          <w:lang w:val="en-US" w:eastAsia="zh-CN"/>
        </w:rPr>
        <w:t>上解支出0.23亿元，</w:t>
      </w:r>
      <w:r>
        <w:rPr>
          <w:rFonts w:hint="eastAsia" w:ascii="仿宋_GB2312" w:eastAsia="仿宋_GB2312"/>
          <w:color w:val="auto"/>
          <w:spacing w:val="1"/>
          <w:sz w:val="36"/>
          <w:szCs w:val="36"/>
        </w:rPr>
        <w:t>调出资金</w:t>
      </w:r>
      <w:r>
        <w:rPr>
          <w:rFonts w:hint="eastAsia" w:ascii="仿宋_GB2312" w:eastAsia="仿宋_GB2312"/>
          <w:color w:val="auto"/>
          <w:spacing w:val="1"/>
          <w:sz w:val="36"/>
          <w:szCs w:val="36"/>
          <w:lang w:val="en-US" w:eastAsia="zh-CN"/>
        </w:rPr>
        <w:t>3</w:t>
      </w:r>
      <w:r>
        <w:rPr>
          <w:rFonts w:hint="eastAsia" w:ascii="仿宋_GB2312" w:eastAsia="仿宋_GB2312"/>
          <w:color w:val="auto"/>
          <w:spacing w:val="1"/>
          <w:sz w:val="36"/>
          <w:szCs w:val="36"/>
        </w:rPr>
        <w:t>亿元，基金支出总计</w:t>
      </w:r>
      <w:r>
        <w:rPr>
          <w:rFonts w:hint="eastAsia" w:ascii="仿宋_GB2312" w:eastAsia="仿宋_GB2312"/>
          <w:color w:val="auto"/>
          <w:spacing w:val="1"/>
          <w:sz w:val="36"/>
          <w:szCs w:val="36"/>
          <w:lang w:val="en-US" w:eastAsia="zh-CN"/>
        </w:rPr>
        <w:t>12.06</w:t>
      </w:r>
      <w:r>
        <w:rPr>
          <w:rFonts w:hint="eastAsia" w:ascii="仿宋_GB2312" w:eastAsia="仿宋_GB2312"/>
          <w:color w:val="auto"/>
          <w:spacing w:val="1"/>
          <w:sz w:val="36"/>
          <w:szCs w:val="36"/>
        </w:rPr>
        <w:t>亿元。收支平衡。</w:t>
      </w:r>
    </w:p>
    <w:p>
      <w:pPr>
        <w:keepNext w:val="0"/>
        <w:keepLines w:val="0"/>
        <w:pageBreakBefore w:val="0"/>
        <w:widowControl w:val="0"/>
        <w:kinsoku/>
        <w:wordWrap/>
        <w:overflowPunct/>
        <w:topLinePunct w:val="0"/>
        <w:autoSpaceDE/>
        <w:autoSpaceDN/>
        <w:bidi w:val="0"/>
        <w:adjustRightInd/>
        <w:snapToGrid/>
        <w:spacing w:line="740" w:lineRule="exact"/>
        <w:ind w:firstLine="727" w:firstLineChars="200"/>
        <w:textAlignment w:val="auto"/>
        <w:rPr>
          <w:rFonts w:hint="eastAsia" w:ascii="楷体_GB2312" w:hAnsi="楷体_GB2312" w:eastAsia="楷体_GB2312" w:cs="楷体_GB2312"/>
          <w:b/>
          <w:spacing w:val="1"/>
          <w:sz w:val="36"/>
          <w:szCs w:val="36"/>
        </w:rPr>
      </w:pPr>
      <w:r>
        <w:rPr>
          <w:rFonts w:hint="eastAsia" w:ascii="楷体_GB2312" w:hAnsi="楷体_GB2312" w:eastAsia="楷体_GB2312" w:cs="楷体_GB2312"/>
          <w:b/>
          <w:spacing w:val="1"/>
          <w:sz w:val="36"/>
          <w:szCs w:val="36"/>
        </w:rPr>
        <w:t>（三）社会保险基金预算收支安排情况</w:t>
      </w:r>
    </w:p>
    <w:p>
      <w:pPr>
        <w:keepNext w:val="0"/>
        <w:keepLines w:val="0"/>
        <w:pageBreakBefore w:val="0"/>
        <w:widowControl w:val="0"/>
        <w:kinsoku/>
        <w:wordWrap/>
        <w:overflowPunct/>
        <w:topLinePunct w:val="0"/>
        <w:autoSpaceDE/>
        <w:autoSpaceDN/>
        <w:bidi w:val="0"/>
        <w:adjustRightInd/>
        <w:snapToGrid/>
        <w:spacing w:line="740" w:lineRule="exact"/>
        <w:ind w:firstLine="724" w:firstLineChars="200"/>
        <w:textAlignment w:val="auto"/>
        <w:rPr>
          <w:rFonts w:hint="default" w:ascii="仿宋_GB2312" w:eastAsia="仿宋_GB2312"/>
          <w:spacing w:val="1"/>
          <w:sz w:val="36"/>
          <w:szCs w:val="36"/>
          <w:lang w:val="en-US" w:eastAsia="zh-CN"/>
        </w:rPr>
      </w:pPr>
      <w:r>
        <w:rPr>
          <w:rFonts w:hint="eastAsia" w:ascii="仿宋_GB2312" w:eastAsia="仿宋_GB2312"/>
          <w:spacing w:val="1"/>
          <w:sz w:val="36"/>
          <w:szCs w:val="36"/>
        </w:rPr>
        <w:t>20</w:t>
      </w:r>
      <w:r>
        <w:rPr>
          <w:rFonts w:hint="eastAsia" w:ascii="仿宋_GB2312" w:eastAsia="仿宋_GB2312"/>
          <w:spacing w:val="1"/>
          <w:sz w:val="36"/>
          <w:szCs w:val="36"/>
          <w:lang w:val="en-US" w:eastAsia="zh-CN"/>
        </w:rPr>
        <w:t>21</w:t>
      </w:r>
      <w:r>
        <w:rPr>
          <w:rFonts w:hint="eastAsia" w:ascii="仿宋_GB2312" w:eastAsia="仿宋_GB2312"/>
          <w:spacing w:val="1"/>
          <w:sz w:val="36"/>
          <w:szCs w:val="36"/>
        </w:rPr>
        <w:t>年社会保险基金预算收入安排</w:t>
      </w:r>
      <w:r>
        <w:rPr>
          <w:rFonts w:hint="eastAsia" w:ascii="仿宋_GB2312" w:eastAsia="仿宋_GB2312"/>
          <w:spacing w:val="1"/>
          <w:sz w:val="36"/>
          <w:szCs w:val="36"/>
          <w:lang w:val="en-US" w:eastAsia="zh-CN"/>
        </w:rPr>
        <w:t>1.82</w:t>
      </w:r>
      <w:r>
        <w:rPr>
          <w:rFonts w:hint="eastAsia" w:ascii="仿宋_GB2312" w:eastAsia="仿宋_GB2312"/>
          <w:spacing w:val="1"/>
          <w:sz w:val="36"/>
          <w:szCs w:val="36"/>
        </w:rPr>
        <w:t>亿元</w:t>
      </w:r>
      <w:r>
        <w:rPr>
          <w:rFonts w:hint="eastAsia" w:ascii="仿宋_GB2312" w:eastAsia="仿宋_GB2312"/>
          <w:spacing w:val="1"/>
          <w:sz w:val="36"/>
          <w:szCs w:val="36"/>
          <w:lang w:eastAsia="zh-CN"/>
        </w:rPr>
        <w:t>，</w:t>
      </w:r>
      <w:r>
        <w:rPr>
          <w:rFonts w:hint="eastAsia" w:ascii="仿宋_GB2312" w:eastAsia="仿宋_GB2312"/>
          <w:spacing w:val="1"/>
          <w:sz w:val="36"/>
          <w:szCs w:val="36"/>
        </w:rPr>
        <w:t>社会保险基金预算支出安排</w:t>
      </w:r>
      <w:r>
        <w:rPr>
          <w:rFonts w:hint="eastAsia" w:ascii="仿宋_GB2312" w:eastAsia="仿宋_GB2312"/>
          <w:spacing w:val="1"/>
          <w:sz w:val="36"/>
          <w:szCs w:val="36"/>
          <w:lang w:val="en-US" w:eastAsia="zh-CN"/>
        </w:rPr>
        <w:t>1.6</w:t>
      </w:r>
      <w:r>
        <w:rPr>
          <w:rFonts w:hint="eastAsia" w:ascii="仿宋_GB2312" w:eastAsia="仿宋_GB2312"/>
          <w:spacing w:val="1"/>
          <w:sz w:val="36"/>
          <w:szCs w:val="36"/>
        </w:rPr>
        <w:t>亿元，基金本年结余0.</w:t>
      </w:r>
      <w:r>
        <w:rPr>
          <w:rFonts w:hint="eastAsia" w:ascii="仿宋_GB2312" w:eastAsia="仿宋_GB2312"/>
          <w:spacing w:val="1"/>
          <w:sz w:val="36"/>
          <w:szCs w:val="36"/>
          <w:lang w:val="en-US" w:eastAsia="zh-CN"/>
        </w:rPr>
        <w:t>22</w:t>
      </w:r>
      <w:r>
        <w:rPr>
          <w:rFonts w:hint="eastAsia" w:ascii="仿宋_GB2312" w:eastAsia="仿宋_GB2312"/>
          <w:spacing w:val="1"/>
          <w:sz w:val="36"/>
          <w:szCs w:val="36"/>
        </w:rPr>
        <w:t>亿元。年末滚存结余</w:t>
      </w:r>
      <w:r>
        <w:rPr>
          <w:rFonts w:hint="eastAsia" w:ascii="仿宋_GB2312" w:eastAsia="仿宋_GB2312"/>
          <w:spacing w:val="1"/>
          <w:sz w:val="36"/>
          <w:szCs w:val="36"/>
          <w:lang w:val="en-US" w:eastAsia="zh-CN"/>
        </w:rPr>
        <w:t>2.16</w:t>
      </w:r>
      <w:r>
        <w:rPr>
          <w:rFonts w:hint="eastAsia" w:ascii="仿宋_GB2312" w:eastAsia="仿宋_GB2312"/>
          <w:spacing w:val="1"/>
          <w:sz w:val="36"/>
          <w:szCs w:val="36"/>
        </w:rPr>
        <w:t>亿元。</w:t>
      </w:r>
      <w:r>
        <w:rPr>
          <w:rFonts w:hint="eastAsia" w:ascii="仿宋_GB2312" w:eastAsia="仿宋_GB2312"/>
          <w:spacing w:val="1"/>
          <w:sz w:val="36"/>
          <w:szCs w:val="36"/>
          <w:lang w:val="en-US" w:eastAsia="zh-CN"/>
        </w:rPr>
        <w:t>社会保险基金预算收支较2020年变化较大，主要是2021年起企业职工基本养老保险基金、医疗保险(含生育保险)基金、工伤保险基金等保险基金由省、市统收统支，县级不再编制相关预算，县级仅编制城乡居民基本养老保险基金、机关事业单位基本养老保险基金和失业保险基金预算。</w:t>
      </w:r>
    </w:p>
    <w:p>
      <w:pPr>
        <w:keepNext w:val="0"/>
        <w:keepLines w:val="0"/>
        <w:pageBreakBefore w:val="0"/>
        <w:widowControl w:val="0"/>
        <w:kinsoku/>
        <w:wordWrap/>
        <w:overflowPunct/>
        <w:topLinePunct w:val="0"/>
        <w:autoSpaceDE/>
        <w:autoSpaceDN/>
        <w:bidi w:val="0"/>
        <w:adjustRightInd/>
        <w:snapToGrid/>
        <w:spacing w:line="740" w:lineRule="exact"/>
        <w:ind w:firstLine="727" w:firstLineChars="200"/>
        <w:textAlignment w:val="auto"/>
        <w:rPr>
          <w:rFonts w:hint="eastAsia" w:ascii="楷体_GB2312" w:hAnsi="楷体_GB2312" w:eastAsia="楷体_GB2312" w:cs="楷体_GB2312"/>
          <w:b/>
          <w:spacing w:val="1"/>
          <w:sz w:val="36"/>
          <w:szCs w:val="36"/>
        </w:rPr>
      </w:pPr>
      <w:r>
        <w:rPr>
          <w:rFonts w:hint="eastAsia" w:ascii="楷体_GB2312" w:hAnsi="楷体_GB2312" w:eastAsia="楷体_GB2312" w:cs="楷体_GB2312"/>
          <w:b/>
          <w:spacing w:val="1"/>
          <w:sz w:val="36"/>
          <w:szCs w:val="36"/>
        </w:rPr>
        <w:t>（四）国有资本经营预算收支安排</w:t>
      </w:r>
    </w:p>
    <w:p>
      <w:pPr>
        <w:keepNext w:val="0"/>
        <w:keepLines w:val="0"/>
        <w:pageBreakBefore w:val="0"/>
        <w:widowControl w:val="0"/>
        <w:kinsoku/>
        <w:wordWrap/>
        <w:overflowPunct/>
        <w:topLinePunct w:val="0"/>
        <w:autoSpaceDE/>
        <w:autoSpaceDN/>
        <w:bidi w:val="0"/>
        <w:adjustRightInd/>
        <w:snapToGrid/>
        <w:spacing w:line="740" w:lineRule="exact"/>
        <w:ind w:firstLine="724" w:firstLineChars="200"/>
        <w:textAlignment w:val="auto"/>
        <w:rPr>
          <w:rFonts w:hint="eastAsia" w:ascii="仿宋_GB2312" w:eastAsia="仿宋_GB2312"/>
          <w:spacing w:val="1"/>
          <w:sz w:val="36"/>
          <w:szCs w:val="36"/>
        </w:rPr>
      </w:pPr>
      <w:r>
        <w:rPr>
          <w:rFonts w:hint="eastAsia" w:ascii="仿宋_GB2312" w:eastAsia="仿宋_GB2312"/>
          <w:spacing w:val="1"/>
          <w:sz w:val="36"/>
          <w:szCs w:val="36"/>
        </w:rPr>
        <w:t>20</w:t>
      </w:r>
      <w:r>
        <w:rPr>
          <w:rFonts w:hint="eastAsia" w:ascii="仿宋_GB2312" w:eastAsia="仿宋_GB2312"/>
          <w:spacing w:val="1"/>
          <w:sz w:val="36"/>
          <w:szCs w:val="36"/>
          <w:lang w:val="en-US" w:eastAsia="zh-CN"/>
        </w:rPr>
        <w:t>21</w:t>
      </w:r>
      <w:r>
        <w:rPr>
          <w:rFonts w:hint="eastAsia" w:ascii="仿宋_GB2312" w:eastAsia="仿宋_GB2312"/>
          <w:spacing w:val="1"/>
          <w:sz w:val="36"/>
          <w:szCs w:val="36"/>
        </w:rPr>
        <w:t>年国有资本经营预算收入安排0.1</w:t>
      </w:r>
      <w:r>
        <w:rPr>
          <w:rFonts w:hint="eastAsia" w:ascii="仿宋_GB2312" w:eastAsia="仿宋_GB2312"/>
          <w:spacing w:val="1"/>
          <w:sz w:val="36"/>
          <w:szCs w:val="36"/>
          <w:lang w:val="en-US" w:eastAsia="zh-CN"/>
        </w:rPr>
        <w:t>8</w:t>
      </w:r>
      <w:r>
        <w:rPr>
          <w:rFonts w:hint="eastAsia" w:ascii="仿宋_GB2312" w:eastAsia="仿宋_GB2312"/>
          <w:spacing w:val="1"/>
          <w:sz w:val="36"/>
          <w:szCs w:val="36"/>
        </w:rPr>
        <w:t>亿元，</w:t>
      </w:r>
      <w:r>
        <w:rPr>
          <w:rFonts w:hint="eastAsia" w:ascii="仿宋_GB2312" w:eastAsia="仿宋_GB2312"/>
          <w:spacing w:val="1"/>
          <w:sz w:val="36"/>
          <w:szCs w:val="36"/>
          <w:lang w:val="en-US" w:eastAsia="zh-CN"/>
        </w:rPr>
        <w:t>全部调出到一般公共预算弥补财力</w:t>
      </w:r>
      <w:r>
        <w:rPr>
          <w:rFonts w:hint="eastAsia" w:ascii="仿宋_GB2312" w:eastAsia="仿宋_GB2312"/>
          <w:spacing w:val="1"/>
          <w:sz w:val="36"/>
          <w:szCs w:val="36"/>
        </w:rPr>
        <w:t>。</w:t>
      </w:r>
    </w:p>
    <w:p>
      <w:pPr>
        <w:keepNext w:val="0"/>
        <w:keepLines w:val="0"/>
        <w:pageBreakBefore w:val="0"/>
        <w:widowControl w:val="0"/>
        <w:kinsoku/>
        <w:wordWrap/>
        <w:overflowPunct/>
        <w:topLinePunct w:val="0"/>
        <w:autoSpaceDE/>
        <w:autoSpaceDN/>
        <w:bidi w:val="0"/>
        <w:adjustRightInd/>
        <w:snapToGrid/>
        <w:spacing w:line="740" w:lineRule="exact"/>
        <w:ind w:firstLine="724" w:firstLineChars="200"/>
        <w:textAlignment w:val="auto"/>
        <w:rPr>
          <w:rFonts w:hint="eastAsia" w:ascii="仿宋_GB2312" w:eastAsia="仿宋_GB2312"/>
          <w:spacing w:val="1"/>
          <w:sz w:val="36"/>
          <w:szCs w:val="36"/>
        </w:rPr>
      </w:pPr>
      <w:r>
        <w:rPr>
          <w:rFonts w:hint="eastAsia" w:ascii="仿宋_GB2312" w:eastAsia="仿宋_GB2312"/>
          <w:spacing w:val="1"/>
          <w:sz w:val="36"/>
          <w:szCs w:val="36"/>
        </w:rPr>
        <w:t>20</w:t>
      </w:r>
      <w:r>
        <w:rPr>
          <w:rFonts w:hint="eastAsia" w:ascii="仿宋_GB2312" w:eastAsia="仿宋_GB2312"/>
          <w:spacing w:val="1"/>
          <w:sz w:val="36"/>
          <w:szCs w:val="36"/>
          <w:lang w:val="en-US" w:eastAsia="zh-CN"/>
        </w:rPr>
        <w:t>21</w:t>
      </w:r>
      <w:r>
        <w:rPr>
          <w:rFonts w:hint="eastAsia" w:ascii="仿宋_GB2312" w:eastAsia="仿宋_GB2312"/>
          <w:spacing w:val="1"/>
          <w:sz w:val="36"/>
          <w:szCs w:val="36"/>
        </w:rPr>
        <w:t>年县直部门预算请一并予以审议</w:t>
      </w:r>
      <w:r>
        <w:rPr>
          <w:rFonts w:hint="eastAsia" w:ascii="仿宋_GB2312" w:eastAsia="仿宋_GB2312"/>
          <w:spacing w:val="1"/>
          <w:sz w:val="36"/>
          <w:szCs w:val="36"/>
          <w:lang w:eastAsia="zh-CN"/>
        </w:rPr>
        <w:t>，</w:t>
      </w:r>
      <w:r>
        <w:rPr>
          <w:rFonts w:hint="eastAsia" w:ascii="仿宋_GB2312" w:eastAsia="仿宋_GB2312"/>
          <w:spacing w:val="1"/>
          <w:sz w:val="36"/>
          <w:szCs w:val="36"/>
          <w:lang w:val="en-US" w:eastAsia="zh-CN"/>
        </w:rPr>
        <w:t>涉及事业单位改革的预算单位，待改革到位后再进行预算调整，并向县人大常委会报告</w:t>
      </w:r>
      <w:r>
        <w:rPr>
          <w:rFonts w:hint="eastAsia" w:ascii="仿宋_GB2312" w:eastAsia="仿宋_GB2312"/>
          <w:spacing w:val="1"/>
          <w:sz w:val="36"/>
          <w:szCs w:val="36"/>
        </w:rPr>
        <w:t>。</w:t>
      </w:r>
    </w:p>
    <w:p>
      <w:pPr>
        <w:keepNext w:val="0"/>
        <w:keepLines w:val="0"/>
        <w:pageBreakBefore w:val="0"/>
        <w:widowControl w:val="0"/>
        <w:kinsoku/>
        <w:wordWrap/>
        <w:overflowPunct/>
        <w:topLinePunct w:val="0"/>
        <w:autoSpaceDE/>
        <w:autoSpaceDN/>
        <w:bidi w:val="0"/>
        <w:adjustRightInd/>
        <w:snapToGrid/>
        <w:spacing w:line="740" w:lineRule="exact"/>
        <w:ind w:firstLine="724" w:firstLineChars="200"/>
        <w:textAlignment w:val="auto"/>
        <w:rPr>
          <w:rFonts w:hint="eastAsia" w:ascii="黑体" w:hAnsi="黑体" w:eastAsia="黑体" w:cs="黑体"/>
          <w:b w:val="0"/>
          <w:bCs/>
          <w:spacing w:val="1"/>
          <w:sz w:val="36"/>
          <w:szCs w:val="36"/>
        </w:rPr>
      </w:pPr>
      <w:r>
        <w:rPr>
          <w:rFonts w:hint="eastAsia" w:ascii="黑体" w:hAnsi="黑体" w:eastAsia="黑体" w:cs="黑体"/>
          <w:b w:val="0"/>
          <w:bCs/>
          <w:spacing w:val="1"/>
          <w:sz w:val="36"/>
          <w:szCs w:val="36"/>
        </w:rPr>
        <w:t>三</w:t>
      </w:r>
      <w:r>
        <w:rPr>
          <w:rFonts w:hint="eastAsia" w:ascii="黑体" w:hAnsi="黑体" w:eastAsia="黑体" w:cs="黑体"/>
          <w:b w:val="0"/>
          <w:bCs/>
          <w:spacing w:val="1"/>
          <w:sz w:val="36"/>
          <w:szCs w:val="36"/>
          <w:lang w:eastAsia="zh-CN"/>
        </w:rPr>
        <w:t>、</w:t>
      </w:r>
      <w:r>
        <w:rPr>
          <w:rFonts w:hint="eastAsia" w:ascii="黑体" w:hAnsi="黑体" w:eastAsia="黑体" w:cs="黑体"/>
          <w:b w:val="0"/>
          <w:bCs/>
          <w:spacing w:val="1"/>
          <w:sz w:val="36"/>
          <w:szCs w:val="36"/>
        </w:rPr>
        <w:t>扎实做好20</w:t>
      </w:r>
      <w:r>
        <w:rPr>
          <w:rFonts w:hint="eastAsia" w:ascii="黑体" w:hAnsi="黑体" w:eastAsia="黑体" w:cs="黑体"/>
          <w:b w:val="0"/>
          <w:bCs/>
          <w:spacing w:val="1"/>
          <w:sz w:val="36"/>
          <w:szCs w:val="36"/>
          <w:lang w:val="en-US" w:eastAsia="zh-CN"/>
        </w:rPr>
        <w:t>21</w:t>
      </w:r>
      <w:r>
        <w:rPr>
          <w:rFonts w:hint="eastAsia" w:ascii="黑体" w:hAnsi="黑体" w:eastAsia="黑体" w:cs="黑体"/>
          <w:b w:val="0"/>
          <w:bCs/>
          <w:spacing w:val="1"/>
          <w:sz w:val="36"/>
          <w:szCs w:val="36"/>
        </w:rPr>
        <w:t>年各项财政工作</w:t>
      </w:r>
    </w:p>
    <w:p>
      <w:pPr>
        <w:keepNext w:val="0"/>
        <w:keepLines w:val="0"/>
        <w:pageBreakBefore w:val="0"/>
        <w:widowControl w:val="0"/>
        <w:kinsoku/>
        <w:wordWrap/>
        <w:overflowPunct/>
        <w:topLinePunct w:val="0"/>
        <w:autoSpaceDE/>
        <w:autoSpaceDN/>
        <w:bidi w:val="0"/>
        <w:adjustRightInd/>
        <w:snapToGrid/>
        <w:spacing w:line="680" w:lineRule="exact"/>
        <w:ind w:firstLine="724" w:firstLineChars="200"/>
        <w:textAlignment w:val="auto"/>
        <w:rPr>
          <w:rFonts w:hint="eastAsia" w:ascii="仿宋_GB2312" w:eastAsia="仿宋_GB2312"/>
          <w:spacing w:val="1"/>
          <w:sz w:val="36"/>
          <w:szCs w:val="36"/>
        </w:rPr>
      </w:pPr>
      <w:r>
        <w:rPr>
          <w:rFonts w:ascii="仿宋_GB2312" w:eastAsia="仿宋_GB2312"/>
          <w:spacing w:val="1"/>
          <w:sz w:val="36"/>
          <w:szCs w:val="36"/>
        </w:rPr>
        <w:t>20</w:t>
      </w:r>
      <w:r>
        <w:rPr>
          <w:rFonts w:hint="eastAsia" w:ascii="仿宋_GB2312" w:eastAsia="仿宋_GB2312"/>
          <w:spacing w:val="1"/>
          <w:sz w:val="36"/>
          <w:szCs w:val="36"/>
          <w:lang w:val="en-US" w:eastAsia="zh-CN"/>
        </w:rPr>
        <w:t>21</w:t>
      </w:r>
      <w:r>
        <w:rPr>
          <w:rFonts w:ascii="仿宋_GB2312" w:eastAsia="仿宋_GB2312"/>
          <w:spacing w:val="1"/>
          <w:sz w:val="36"/>
          <w:szCs w:val="36"/>
        </w:rPr>
        <w:t>年是</w:t>
      </w:r>
      <w:r>
        <w:rPr>
          <w:rFonts w:hint="eastAsia" w:ascii="仿宋_GB2312" w:eastAsia="仿宋_GB2312"/>
          <w:spacing w:val="1"/>
          <w:sz w:val="36"/>
          <w:szCs w:val="36"/>
          <w:lang w:eastAsia="zh-CN"/>
        </w:rPr>
        <w:t>“</w:t>
      </w:r>
      <w:r>
        <w:rPr>
          <w:rFonts w:hint="eastAsia" w:ascii="仿宋_GB2312" w:eastAsia="仿宋_GB2312"/>
          <w:spacing w:val="1"/>
          <w:sz w:val="36"/>
          <w:szCs w:val="36"/>
          <w:lang w:val="en-US" w:eastAsia="zh-CN"/>
        </w:rPr>
        <w:t>十四五</w:t>
      </w:r>
      <w:r>
        <w:rPr>
          <w:rFonts w:hint="eastAsia" w:ascii="仿宋_GB2312" w:eastAsia="仿宋_GB2312"/>
          <w:spacing w:val="1"/>
          <w:sz w:val="36"/>
          <w:szCs w:val="36"/>
          <w:lang w:eastAsia="zh-CN"/>
        </w:rPr>
        <w:t>”</w:t>
      </w:r>
      <w:r>
        <w:rPr>
          <w:rFonts w:hint="eastAsia" w:ascii="仿宋_GB2312" w:eastAsia="仿宋_GB2312"/>
          <w:spacing w:val="1"/>
          <w:sz w:val="36"/>
          <w:szCs w:val="36"/>
          <w:lang w:val="en-US" w:eastAsia="zh-CN"/>
        </w:rPr>
        <w:t>起步之年，</w:t>
      </w:r>
      <w:r>
        <w:rPr>
          <w:rFonts w:hint="eastAsia" w:ascii="仿宋_GB2312" w:eastAsia="仿宋_GB2312"/>
          <w:spacing w:val="1"/>
          <w:sz w:val="36"/>
          <w:szCs w:val="36"/>
        </w:rPr>
        <w:t>财政部门</w:t>
      </w:r>
      <w:r>
        <w:rPr>
          <w:rFonts w:hint="eastAsia" w:ascii="仿宋_GB2312" w:eastAsia="仿宋_GB2312"/>
          <w:spacing w:val="1"/>
          <w:sz w:val="36"/>
          <w:szCs w:val="36"/>
          <w:lang w:val="en-US" w:eastAsia="zh-CN"/>
        </w:rPr>
        <w:t>将</w:t>
      </w:r>
      <w:r>
        <w:rPr>
          <w:rFonts w:hint="eastAsia" w:ascii="仿宋_GB2312" w:eastAsia="仿宋_GB2312"/>
          <w:spacing w:val="1"/>
          <w:sz w:val="36"/>
          <w:szCs w:val="36"/>
        </w:rPr>
        <w:t>按照县委</w:t>
      </w:r>
      <w:r>
        <w:rPr>
          <w:rFonts w:hint="eastAsia" w:ascii="仿宋_GB2312" w:eastAsia="仿宋_GB2312"/>
          <w:spacing w:val="1"/>
          <w:sz w:val="36"/>
          <w:szCs w:val="36"/>
          <w:lang w:val="en-US" w:eastAsia="zh-CN"/>
        </w:rPr>
        <w:t>经济工作会议</w:t>
      </w:r>
      <w:r>
        <w:rPr>
          <w:rFonts w:hint="eastAsia" w:ascii="仿宋_GB2312" w:eastAsia="仿宋_GB2312"/>
          <w:spacing w:val="1"/>
          <w:sz w:val="36"/>
          <w:szCs w:val="36"/>
        </w:rPr>
        <w:t>的决策部署，紧紧围绕</w:t>
      </w:r>
      <w:r>
        <w:rPr>
          <w:rFonts w:hint="eastAsia" w:ascii="仿宋_GB2312" w:eastAsia="仿宋_GB2312"/>
          <w:spacing w:val="1"/>
          <w:sz w:val="36"/>
          <w:szCs w:val="36"/>
          <w:lang w:val="en-US" w:eastAsia="zh-CN"/>
        </w:rPr>
        <w:t>年初预算目标</w:t>
      </w:r>
      <w:r>
        <w:rPr>
          <w:rFonts w:hint="eastAsia" w:ascii="仿宋_GB2312" w:eastAsia="仿宋_GB2312"/>
          <w:spacing w:val="1"/>
          <w:sz w:val="36"/>
          <w:szCs w:val="36"/>
        </w:rPr>
        <w:t>，扎实完成全年各项工作任务。</w:t>
      </w:r>
    </w:p>
    <w:p>
      <w:pPr>
        <w:keepNext w:val="0"/>
        <w:keepLines w:val="0"/>
        <w:pageBreakBefore w:val="0"/>
        <w:widowControl w:val="0"/>
        <w:numPr>
          <w:ilvl w:val="0"/>
          <w:numId w:val="0"/>
        </w:numPr>
        <w:kinsoku/>
        <w:wordWrap/>
        <w:overflowPunct/>
        <w:topLinePunct w:val="0"/>
        <w:autoSpaceDE/>
        <w:autoSpaceDN/>
        <w:bidi w:val="0"/>
        <w:adjustRightInd/>
        <w:snapToGrid/>
        <w:spacing w:line="680" w:lineRule="exact"/>
        <w:ind w:firstLine="727" w:firstLineChars="200"/>
        <w:textAlignment w:val="auto"/>
        <w:rPr>
          <w:rFonts w:hint="eastAsia" w:ascii="仿宋_GB2312" w:eastAsia="仿宋_GB2312"/>
          <w:spacing w:val="1"/>
          <w:sz w:val="36"/>
          <w:szCs w:val="36"/>
        </w:rPr>
      </w:pPr>
      <w:r>
        <w:rPr>
          <w:rFonts w:hint="eastAsia" w:ascii="楷体_GB2312" w:hAnsi="楷体_GB2312" w:eastAsia="楷体_GB2312" w:cs="楷体_GB2312"/>
          <w:b/>
          <w:spacing w:val="1"/>
          <w:sz w:val="36"/>
          <w:szCs w:val="36"/>
          <w:lang w:val="en-US" w:eastAsia="zh-CN"/>
        </w:rPr>
        <w:t>（一）加强财源建设，推动财政增收。</w:t>
      </w:r>
      <w:r>
        <w:rPr>
          <w:rFonts w:hint="eastAsia" w:ascii="仿宋_GB2312" w:hAnsi="仿宋_GB2312" w:eastAsia="仿宋_GB2312" w:cs="仿宋_GB2312"/>
          <w:b/>
          <w:spacing w:val="1"/>
          <w:sz w:val="36"/>
          <w:szCs w:val="36"/>
        </w:rPr>
        <w:t>一是</w:t>
      </w:r>
      <w:r>
        <w:rPr>
          <w:rFonts w:hint="eastAsia" w:ascii="仿宋_GB2312" w:hAnsi="仿宋_GB2312" w:eastAsia="仿宋_GB2312" w:cs="仿宋_GB2312"/>
          <w:b/>
          <w:spacing w:val="1"/>
          <w:sz w:val="36"/>
          <w:szCs w:val="36"/>
          <w:lang w:val="en-US" w:eastAsia="zh-CN"/>
        </w:rPr>
        <w:t>增强市场主体活力</w:t>
      </w:r>
      <w:r>
        <w:rPr>
          <w:rFonts w:hint="eastAsia" w:ascii="仿宋_GB2312" w:hAnsi="仿宋_GB2312" w:eastAsia="仿宋_GB2312" w:cs="仿宋_GB2312"/>
          <w:b/>
          <w:spacing w:val="1"/>
          <w:sz w:val="36"/>
          <w:szCs w:val="36"/>
          <w:lang w:eastAsia="zh-CN"/>
        </w:rPr>
        <w:t>，</w:t>
      </w:r>
      <w:r>
        <w:rPr>
          <w:rFonts w:hint="eastAsia" w:ascii="仿宋_GB2312" w:hAnsi="仿宋_GB2312" w:eastAsia="仿宋_GB2312" w:cs="仿宋_GB2312"/>
          <w:b w:val="0"/>
          <w:bCs/>
          <w:spacing w:val="1"/>
          <w:sz w:val="36"/>
          <w:szCs w:val="36"/>
          <w:lang w:val="en-US" w:eastAsia="zh-CN"/>
        </w:rPr>
        <w:t>全面落实系列减税降费政策，继续清理规范行政事业收费，为企业“松绑”让利，激发市场主体的活力和发展后劲；用足用好“财园信贷通”、“惠农信贷通”、融资担保等财政工具，落实财政普惠金融政策，缓解企业融资困难问题，</w:t>
      </w:r>
      <w:r>
        <w:rPr>
          <w:rFonts w:hint="eastAsia" w:ascii="仿宋_GB2312" w:eastAsia="仿宋_GB2312"/>
          <w:spacing w:val="1"/>
          <w:sz w:val="36"/>
          <w:szCs w:val="36"/>
          <w:lang w:val="en-US" w:eastAsia="zh-CN"/>
        </w:rPr>
        <w:t>进一步扩大税源</w:t>
      </w:r>
      <w:r>
        <w:rPr>
          <w:rFonts w:hint="eastAsia" w:ascii="仿宋_GB2312" w:eastAsia="仿宋_GB2312"/>
          <w:spacing w:val="1"/>
          <w:sz w:val="36"/>
          <w:szCs w:val="36"/>
        </w:rPr>
        <w:t>。</w:t>
      </w:r>
      <w:r>
        <w:rPr>
          <w:rFonts w:hint="eastAsia" w:ascii="仿宋_GB2312" w:eastAsia="仿宋_GB2312"/>
          <w:b/>
          <w:bCs/>
          <w:spacing w:val="1"/>
          <w:sz w:val="36"/>
          <w:szCs w:val="36"/>
          <w:lang w:val="en-US" w:eastAsia="zh-CN"/>
        </w:rPr>
        <w:t>二是创新县乡财政体制，</w:t>
      </w:r>
      <w:r>
        <w:rPr>
          <w:rFonts w:hint="eastAsia" w:ascii="仿宋_GB2312" w:eastAsia="仿宋_GB2312"/>
          <w:spacing w:val="1"/>
          <w:sz w:val="36"/>
          <w:szCs w:val="36"/>
          <w:lang w:val="en-US" w:eastAsia="zh-CN"/>
        </w:rPr>
        <w:t>全面总结上轮财政体制利弊，结合省与市县财政体制改革，广泛征求意见建议，运用创新思维，构建符合县情、分配科学、利于发展的新一轮县乡财政体制，增强乡镇自主谋发展的能力，做大乡镇财源，逐步构建多级支撑的财源体系。</w:t>
      </w:r>
      <w:r>
        <w:rPr>
          <w:rFonts w:hint="eastAsia" w:ascii="仿宋_GB2312" w:eastAsia="仿宋_GB2312"/>
          <w:b/>
          <w:bCs/>
          <w:spacing w:val="1"/>
          <w:sz w:val="36"/>
          <w:szCs w:val="36"/>
          <w:lang w:val="en-US" w:eastAsia="zh-CN"/>
        </w:rPr>
        <w:t>三是加大向上争资力度，</w:t>
      </w:r>
      <w:r>
        <w:rPr>
          <w:rFonts w:hint="eastAsia" w:ascii="仿宋_GB2312" w:eastAsia="仿宋_GB2312"/>
          <w:spacing w:val="1"/>
          <w:sz w:val="36"/>
          <w:szCs w:val="36"/>
        </w:rPr>
        <w:t>紧盯国家</w:t>
      </w:r>
      <w:r>
        <w:rPr>
          <w:rFonts w:hint="eastAsia" w:ascii="仿宋_GB2312" w:eastAsia="仿宋_GB2312"/>
          <w:spacing w:val="1"/>
          <w:sz w:val="36"/>
          <w:szCs w:val="36"/>
          <w:lang w:eastAsia="zh-CN"/>
        </w:rPr>
        <w:t>、</w:t>
      </w:r>
      <w:r>
        <w:rPr>
          <w:rFonts w:hint="eastAsia" w:ascii="仿宋_GB2312" w:eastAsia="仿宋_GB2312"/>
          <w:spacing w:val="1"/>
          <w:sz w:val="36"/>
          <w:szCs w:val="36"/>
          <w:lang w:val="en-US" w:eastAsia="zh-CN"/>
        </w:rPr>
        <w:t>省市宏观</w:t>
      </w:r>
      <w:r>
        <w:rPr>
          <w:rFonts w:hint="eastAsia" w:ascii="仿宋_GB2312" w:eastAsia="仿宋_GB2312"/>
          <w:spacing w:val="1"/>
          <w:sz w:val="36"/>
          <w:szCs w:val="36"/>
        </w:rPr>
        <w:t>政策</w:t>
      </w:r>
      <w:r>
        <w:rPr>
          <w:rFonts w:hint="eastAsia" w:ascii="仿宋_GB2312" w:eastAsia="仿宋_GB2312"/>
          <w:spacing w:val="1"/>
          <w:sz w:val="36"/>
          <w:szCs w:val="36"/>
          <w:lang w:val="en-US" w:eastAsia="zh-CN"/>
        </w:rPr>
        <w:t>导向</w:t>
      </w:r>
      <w:r>
        <w:rPr>
          <w:rFonts w:hint="eastAsia" w:ascii="仿宋_GB2312" w:eastAsia="仿宋_GB2312"/>
          <w:spacing w:val="1"/>
          <w:sz w:val="36"/>
          <w:szCs w:val="36"/>
        </w:rPr>
        <w:t>，</w:t>
      </w:r>
      <w:r>
        <w:rPr>
          <w:rFonts w:hint="eastAsia" w:ascii="仿宋_GB2312" w:eastAsia="仿宋_GB2312"/>
          <w:spacing w:val="1"/>
          <w:sz w:val="36"/>
          <w:szCs w:val="36"/>
          <w:lang w:val="en-US" w:eastAsia="zh-CN"/>
        </w:rPr>
        <w:t>加</w:t>
      </w:r>
      <w:r>
        <w:rPr>
          <w:rFonts w:hint="eastAsia" w:ascii="仿宋_GB2312" w:eastAsia="仿宋_GB2312"/>
          <w:spacing w:val="1"/>
          <w:sz w:val="36"/>
          <w:szCs w:val="36"/>
        </w:rPr>
        <w:t>强各相关部门工作协调，做好各类项目的对接和申报工作</w:t>
      </w:r>
      <w:r>
        <w:rPr>
          <w:rFonts w:hint="eastAsia" w:ascii="仿宋_GB2312" w:eastAsia="仿宋_GB2312"/>
          <w:spacing w:val="1"/>
          <w:sz w:val="36"/>
          <w:szCs w:val="36"/>
          <w:lang w:eastAsia="zh-CN"/>
        </w:rPr>
        <w:t>，</w:t>
      </w:r>
      <w:r>
        <w:rPr>
          <w:rFonts w:hint="eastAsia" w:ascii="仿宋_GB2312" w:eastAsia="仿宋_GB2312"/>
          <w:spacing w:val="1"/>
          <w:sz w:val="36"/>
          <w:szCs w:val="36"/>
        </w:rPr>
        <w:t>力争在地方政府债券、</w:t>
      </w:r>
      <w:r>
        <w:rPr>
          <w:rFonts w:hint="eastAsia" w:ascii="仿宋_GB2312" w:eastAsia="仿宋_GB2312"/>
          <w:spacing w:val="1"/>
          <w:sz w:val="36"/>
          <w:szCs w:val="36"/>
          <w:lang w:val="en-US" w:eastAsia="zh-CN"/>
        </w:rPr>
        <w:t>上级转移支付等方面获得更多的资金支持。</w:t>
      </w:r>
    </w:p>
    <w:p>
      <w:pPr>
        <w:keepNext w:val="0"/>
        <w:keepLines w:val="0"/>
        <w:pageBreakBefore w:val="0"/>
        <w:widowControl w:val="0"/>
        <w:kinsoku/>
        <w:wordWrap/>
        <w:overflowPunct/>
        <w:topLinePunct w:val="0"/>
        <w:autoSpaceDE/>
        <w:autoSpaceDN/>
        <w:bidi w:val="0"/>
        <w:adjustRightInd/>
        <w:snapToGrid/>
        <w:spacing w:line="680" w:lineRule="exact"/>
        <w:ind w:firstLine="727" w:firstLineChars="200"/>
        <w:textAlignment w:val="auto"/>
        <w:rPr>
          <w:rFonts w:hint="eastAsia" w:ascii="仿宋_GB2312" w:eastAsia="仿宋_GB2312"/>
          <w:spacing w:val="1"/>
          <w:sz w:val="36"/>
          <w:szCs w:val="36"/>
          <w:lang w:val="en-US" w:eastAsia="zh-CN"/>
        </w:rPr>
      </w:pPr>
      <w:r>
        <w:rPr>
          <w:rFonts w:hint="eastAsia" w:ascii="楷体_GB2312" w:hAnsi="楷体_GB2312" w:eastAsia="楷体_GB2312" w:cs="楷体_GB2312"/>
          <w:b/>
          <w:spacing w:val="1"/>
          <w:sz w:val="36"/>
          <w:szCs w:val="36"/>
          <w:lang w:val="en-US" w:eastAsia="zh-CN"/>
        </w:rPr>
        <w:t>（二）严把支出关口，兜牢“三保”底线。</w:t>
      </w:r>
      <w:r>
        <w:rPr>
          <w:rFonts w:hint="eastAsia" w:ascii="仿宋_GB2312" w:eastAsia="仿宋_GB2312"/>
          <w:spacing w:val="1"/>
          <w:sz w:val="36"/>
          <w:szCs w:val="36"/>
          <w:lang w:val="en-US" w:eastAsia="zh-CN"/>
        </w:rPr>
        <w:t>把做好“三保”工作作为当前财政工作最根本的出发点和落脚点，牢牢将“三保”支出控制在预算盘子内。</w:t>
      </w:r>
      <w:r>
        <w:rPr>
          <w:rFonts w:hint="eastAsia" w:ascii="仿宋_GB2312" w:eastAsia="仿宋_GB2312"/>
          <w:b/>
          <w:bCs/>
          <w:spacing w:val="1"/>
          <w:sz w:val="36"/>
          <w:szCs w:val="36"/>
          <w:lang w:val="en-US" w:eastAsia="zh-CN"/>
        </w:rPr>
        <w:t>一是压减一般性支出，</w:t>
      </w:r>
      <w:r>
        <w:rPr>
          <w:rFonts w:hint="eastAsia" w:ascii="仿宋_GB2312" w:eastAsia="仿宋_GB2312"/>
          <w:spacing w:val="1"/>
          <w:sz w:val="36"/>
          <w:szCs w:val="36"/>
          <w:lang w:val="en-US" w:eastAsia="zh-CN"/>
        </w:rPr>
        <w:t>认真贯彻国家、省市规定，牢固树立政府过“紧日子”思想，厉行节约反对浪费，“三公”经费只减不增，严格控制非刚性、非重点项目支出，集中财力保障改善民生，持续增进民生福祉。</w:t>
      </w:r>
      <w:r>
        <w:rPr>
          <w:rFonts w:hint="eastAsia" w:ascii="仿宋_GB2312" w:eastAsia="仿宋_GB2312"/>
          <w:b/>
          <w:bCs/>
          <w:spacing w:val="1"/>
          <w:sz w:val="36"/>
          <w:szCs w:val="36"/>
          <w:lang w:val="en-US" w:eastAsia="zh-CN"/>
        </w:rPr>
        <w:t>二是严控预算安排，</w:t>
      </w:r>
      <w:r>
        <w:rPr>
          <w:rFonts w:hint="eastAsia" w:ascii="仿宋_GB2312" w:eastAsia="仿宋_GB2312"/>
          <w:b w:val="0"/>
          <w:bCs w:val="0"/>
          <w:spacing w:val="1"/>
          <w:sz w:val="36"/>
          <w:szCs w:val="36"/>
          <w:lang w:val="en-US" w:eastAsia="zh-CN"/>
        </w:rPr>
        <w:t>从严从紧编制部门预算，坚持尽力而为、量力而行，</w:t>
      </w:r>
      <w:r>
        <w:rPr>
          <w:rFonts w:hint="eastAsia" w:ascii="仿宋_GB2312" w:eastAsia="仿宋_GB2312"/>
          <w:spacing w:val="1"/>
          <w:sz w:val="36"/>
          <w:szCs w:val="36"/>
          <w:lang w:val="en-US" w:eastAsia="zh-CN"/>
        </w:rPr>
        <w:t>继续坚持“先有预算后有支出”，无预算、超预算原则上不得安排支出，督促整改预算执行中的铺张浪费、绩效低下的项目，一律削减或取消把关不严、低效无效的资金。</w:t>
      </w:r>
      <w:r>
        <w:rPr>
          <w:rFonts w:hint="eastAsia" w:ascii="仿宋_GB2312" w:eastAsia="仿宋_GB2312"/>
          <w:b/>
          <w:bCs/>
          <w:spacing w:val="1"/>
          <w:sz w:val="36"/>
          <w:szCs w:val="36"/>
          <w:lang w:val="en-US" w:eastAsia="zh-CN"/>
        </w:rPr>
        <w:t>三是严格财政管理，</w:t>
      </w:r>
      <w:r>
        <w:rPr>
          <w:rFonts w:hint="eastAsia" w:ascii="仿宋_GB2312" w:eastAsia="仿宋_GB2312"/>
          <w:spacing w:val="1"/>
          <w:sz w:val="36"/>
          <w:szCs w:val="36"/>
          <w:lang w:val="en-US" w:eastAsia="zh-CN"/>
        </w:rPr>
        <w:t>健全完善财政管理制度，积极开展直达资金、扶贫资金安全使用，“三公”经费使用等监督检查，堵塞制度漏洞，严防管理风险。</w:t>
      </w:r>
    </w:p>
    <w:p>
      <w:pPr>
        <w:keepNext w:val="0"/>
        <w:keepLines w:val="0"/>
        <w:pageBreakBefore w:val="0"/>
        <w:widowControl w:val="0"/>
        <w:kinsoku/>
        <w:wordWrap/>
        <w:overflowPunct/>
        <w:topLinePunct w:val="0"/>
        <w:autoSpaceDE/>
        <w:autoSpaceDN/>
        <w:bidi w:val="0"/>
        <w:adjustRightInd/>
        <w:snapToGrid/>
        <w:spacing w:line="680" w:lineRule="exact"/>
        <w:ind w:firstLine="727" w:firstLineChars="200"/>
        <w:textAlignment w:val="auto"/>
        <w:rPr>
          <w:rFonts w:hint="eastAsia" w:ascii="仿宋_GB2312" w:eastAsia="仿宋_GB2312"/>
          <w:spacing w:val="1"/>
          <w:sz w:val="36"/>
          <w:szCs w:val="36"/>
          <w:lang w:val="en-US" w:eastAsia="zh-CN"/>
        </w:rPr>
      </w:pPr>
      <w:r>
        <w:rPr>
          <w:rFonts w:hint="eastAsia" w:ascii="楷体_GB2312" w:hAnsi="楷体_GB2312" w:eastAsia="楷体_GB2312" w:cs="楷体_GB2312"/>
          <w:b/>
          <w:spacing w:val="1"/>
          <w:sz w:val="36"/>
          <w:szCs w:val="36"/>
          <w:lang w:eastAsia="zh-CN"/>
        </w:rPr>
        <w:t>（</w:t>
      </w:r>
      <w:r>
        <w:rPr>
          <w:rFonts w:hint="eastAsia" w:ascii="楷体_GB2312" w:hAnsi="楷体_GB2312" w:eastAsia="楷体_GB2312" w:cs="楷体_GB2312"/>
          <w:b/>
          <w:spacing w:val="1"/>
          <w:sz w:val="36"/>
          <w:szCs w:val="36"/>
          <w:lang w:val="en-US" w:eastAsia="zh-CN"/>
        </w:rPr>
        <w:t>三）多方统筹资金，保障改善民生。</w:t>
      </w:r>
      <w:r>
        <w:rPr>
          <w:rFonts w:hint="eastAsia" w:ascii="仿宋_GB2312" w:eastAsia="仿宋_GB2312"/>
          <w:spacing w:val="1"/>
          <w:sz w:val="36"/>
          <w:szCs w:val="36"/>
          <w:lang w:val="en-US" w:eastAsia="zh-CN"/>
        </w:rPr>
        <w:t>为扎实做好“六稳”工作，全面落实“六保”任务，健全基本公共服务体系，加大开源挖潜、盘活财政存量资金、预算单位实有账户清理力度，统筹政府资金、资源、资产要素，增强财政保障能力，改善人民生活品质。</w:t>
      </w:r>
      <w:r>
        <w:rPr>
          <w:rFonts w:hint="eastAsia" w:ascii="仿宋_GB2312" w:eastAsia="仿宋_GB2312"/>
          <w:b/>
          <w:bCs/>
          <w:spacing w:val="1"/>
          <w:sz w:val="36"/>
          <w:szCs w:val="36"/>
          <w:lang w:val="en-US" w:eastAsia="zh-CN"/>
        </w:rPr>
        <w:t>一是</w:t>
      </w:r>
      <w:r>
        <w:rPr>
          <w:rFonts w:hint="eastAsia" w:ascii="仿宋_GB2312" w:eastAsia="仿宋_GB2312"/>
          <w:b/>
          <w:bCs/>
          <w:spacing w:val="1"/>
          <w:sz w:val="36"/>
          <w:szCs w:val="36"/>
        </w:rPr>
        <w:t>实施教育优先战略</w:t>
      </w:r>
      <w:r>
        <w:rPr>
          <w:rFonts w:hint="eastAsia" w:ascii="仿宋_GB2312" w:eastAsia="仿宋_GB2312"/>
          <w:spacing w:val="1"/>
          <w:sz w:val="36"/>
          <w:szCs w:val="36"/>
        </w:rPr>
        <w:t>，</w:t>
      </w:r>
      <w:r>
        <w:rPr>
          <w:rFonts w:hint="eastAsia" w:ascii="仿宋_GB2312" w:eastAsia="仿宋_GB2312"/>
          <w:spacing w:val="1"/>
          <w:sz w:val="36"/>
          <w:szCs w:val="36"/>
          <w:lang w:val="en-US" w:eastAsia="zh-CN"/>
        </w:rPr>
        <w:t>持续推进普通教育优质均衡发展</w:t>
      </w:r>
      <w:r>
        <w:rPr>
          <w:rFonts w:hint="eastAsia" w:ascii="仿宋_GB2312" w:eastAsia="仿宋_GB2312"/>
          <w:spacing w:val="1"/>
          <w:sz w:val="36"/>
          <w:szCs w:val="36"/>
          <w:lang w:eastAsia="zh-CN"/>
        </w:rPr>
        <w:t>，</w:t>
      </w:r>
      <w:r>
        <w:rPr>
          <w:rFonts w:hint="eastAsia" w:ascii="仿宋_GB2312" w:eastAsia="仿宋_GB2312"/>
          <w:spacing w:val="1"/>
          <w:sz w:val="36"/>
          <w:szCs w:val="36"/>
          <w:lang w:val="en-US" w:eastAsia="zh-CN"/>
        </w:rPr>
        <w:t>促进职业教育提质创优，保障落实教师待遇</w:t>
      </w:r>
      <w:r>
        <w:rPr>
          <w:rFonts w:hint="eastAsia" w:ascii="仿宋_GB2312" w:eastAsia="仿宋_GB2312"/>
          <w:spacing w:val="1"/>
          <w:sz w:val="36"/>
          <w:szCs w:val="36"/>
        </w:rPr>
        <w:t>。</w:t>
      </w:r>
      <w:r>
        <w:rPr>
          <w:rFonts w:hint="eastAsia" w:ascii="仿宋_GB2312" w:eastAsia="仿宋_GB2312"/>
          <w:b/>
          <w:bCs/>
          <w:spacing w:val="1"/>
          <w:sz w:val="36"/>
          <w:szCs w:val="36"/>
          <w:lang w:val="en-US" w:eastAsia="zh-CN"/>
        </w:rPr>
        <w:t>二是健全社会保障体系，</w:t>
      </w:r>
      <w:r>
        <w:rPr>
          <w:rFonts w:hint="eastAsia" w:ascii="仿宋_GB2312" w:eastAsia="仿宋_GB2312"/>
          <w:b w:val="0"/>
          <w:bCs w:val="0"/>
          <w:spacing w:val="1"/>
          <w:sz w:val="36"/>
          <w:szCs w:val="36"/>
          <w:lang w:val="en-US" w:eastAsia="zh-CN"/>
        </w:rPr>
        <w:t>加大职业技能培训力度，</w:t>
      </w:r>
      <w:r>
        <w:rPr>
          <w:rFonts w:hint="eastAsia" w:ascii="仿宋_GB2312" w:eastAsia="仿宋_GB2312"/>
          <w:spacing w:val="1"/>
          <w:sz w:val="36"/>
          <w:szCs w:val="36"/>
          <w:lang w:val="en-US" w:eastAsia="zh-CN"/>
        </w:rPr>
        <w:t>落实小额担保贷款和各类就业创业补贴扶持政策，强化对贫困户、残疾人等重点群体就业帮扶；</w:t>
      </w:r>
      <w:r>
        <w:rPr>
          <w:rFonts w:hint="eastAsia" w:ascii="仿宋_GB2312" w:eastAsia="仿宋_GB2312"/>
          <w:spacing w:val="1"/>
          <w:sz w:val="36"/>
          <w:szCs w:val="36"/>
        </w:rPr>
        <w:t>提高基本养老</w:t>
      </w:r>
      <w:r>
        <w:rPr>
          <w:rFonts w:hint="eastAsia" w:ascii="仿宋_GB2312" w:eastAsia="仿宋_GB2312"/>
          <w:spacing w:val="1"/>
          <w:sz w:val="36"/>
          <w:szCs w:val="36"/>
          <w:lang w:val="en-US" w:eastAsia="zh-CN"/>
        </w:rPr>
        <w:t>金</w:t>
      </w:r>
      <w:r>
        <w:rPr>
          <w:rFonts w:hint="eastAsia" w:ascii="仿宋_GB2312" w:eastAsia="仿宋_GB2312"/>
          <w:spacing w:val="1"/>
          <w:sz w:val="36"/>
          <w:szCs w:val="36"/>
        </w:rPr>
        <w:t>、</w:t>
      </w:r>
      <w:r>
        <w:rPr>
          <w:rFonts w:hint="eastAsia" w:ascii="仿宋_GB2312" w:eastAsia="仿宋_GB2312"/>
          <w:spacing w:val="1"/>
          <w:sz w:val="36"/>
          <w:szCs w:val="36"/>
          <w:lang w:val="en-US" w:eastAsia="zh-CN"/>
        </w:rPr>
        <w:t>城乡居民</w:t>
      </w:r>
      <w:r>
        <w:rPr>
          <w:rFonts w:hint="eastAsia" w:ascii="仿宋_GB2312" w:eastAsia="仿宋_GB2312"/>
          <w:spacing w:val="1"/>
          <w:sz w:val="36"/>
          <w:szCs w:val="36"/>
        </w:rPr>
        <w:t>医保、城乡低保</w:t>
      </w:r>
      <w:r>
        <w:rPr>
          <w:rFonts w:hint="eastAsia" w:ascii="仿宋_GB2312" w:eastAsia="仿宋_GB2312"/>
          <w:spacing w:val="1"/>
          <w:sz w:val="36"/>
          <w:szCs w:val="36"/>
          <w:lang w:val="en-US" w:eastAsia="zh-CN"/>
        </w:rPr>
        <w:t>和优抚对象等保障水平</w:t>
      </w:r>
      <w:r>
        <w:rPr>
          <w:rFonts w:hint="eastAsia" w:ascii="仿宋_GB2312" w:eastAsia="仿宋_GB2312"/>
          <w:spacing w:val="1"/>
          <w:sz w:val="36"/>
          <w:szCs w:val="36"/>
        </w:rPr>
        <w:t>，</w:t>
      </w:r>
      <w:r>
        <w:rPr>
          <w:rFonts w:hint="eastAsia" w:ascii="仿宋_GB2312" w:eastAsia="仿宋_GB2312"/>
          <w:spacing w:val="1"/>
          <w:sz w:val="36"/>
          <w:szCs w:val="36"/>
          <w:lang w:val="en-US" w:eastAsia="zh-CN"/>
        </w:rPr>
        <w:t>健全临时救助等制度，</w:t>
      </w:r>
      <w:r>
        <w:rPr>
          <w:rFonts w:hint="eastAsia" w:ascii="仿宋_GB2312" w:eastAsia="仿宋_GB2312"/>
          <w:spacing w:val="1"/>
          <w:sz w:val="36"/>
          <w:szCs w:val="36"/>
        </w:rPr>
        <w:t>及时足额发放各项社保待遇。</w:t>
      </w:r>
      <w:r>
        <w:rPr>
          <w:rFonts w:hint="eastAsia" w:ascii="仿宋_GB2312" w:eastAsia="仿宋_GB2312"/>
          <w:b/>
          <w:bCs/>
          <w:spacing w:val="1"/>
          <w:sz w:val="36"/>
          <w:szCs w:val="36"/>
          <w:lang w:val="en-US" w:eastAsia="zh-CN"/>
        </w:rPr>
        <w:t>三是推进健康横峰建设，</w:t>
      </w:r>
      <w:r>
        <w:rPr>
          <w:rFonts w:hint="eastAsia" w:ascii="仿宋_GB2312" w:eastAsia="仿宋_GB2312"/>
          <w:spacing w:val="1"/>
          <w:sz w:val="36"/>
          <w:szCs w:val="36"/>
          <w:lang w:val="en-US" w:eastAsia="zh-CN"/>
        </w:rPr>
        <w:t>落实常态化疫情防控资金保障，推进基本公共卫生服务均等化，支持开展重大疾病救治工作。</w:t>
      </w:r>
      <w:r>
        <w:rPr>
          <w:rFonts w:hint="eastAsia" w:ascii="仿宋_GB2312" w:eastAsia="仿宋_GB2312"/>
          <w:b/>
          <w:bCs/>
          <w:spacing w:val="1"/>
          <w:sz w:val="36"/>
          <w:szCs w:val="36"/>
          <w:lang w:val="en-US" w:eastAsia="zh-CN"/>
        </w:rPr>
        <w:t>四是支持发展文体事业</w:t>
      </w:r>
      <w:r>
        <w:rPr>
          <w:rFonts w:hint="eastAsia" w:ascii="仿宋_GB2312" w:eastAsia="仿宋_GB2312"/>
          <w:b/>
          <w:bCs/>
          <w:spacing w:val="1"/>
          <w:sz w:val="36"/>
          <w:szCs w:val="36"/>
        </w:rPr>
        <w:t>，</w:t>
      </w:r>
      <w:r>
        <w:rPr>
          <w:rFonts w:hint="eastAsia" w:ascii="仿宋_GB2312" w:eastAsia="仿宋_GB2312"/>
          <w:spacing w:val="1"/>
          <w:sz w:val="36"/>
          <w:szCs w:val="36"/>
          <w:lang w:val="en-US" w:eastAsia="zh-CN"/>
        </w:rPr>
        <w:t>实施博物馆、文化馆、图书馆免费开放，支持公共文化设施设备购置维修改造，</w:t>
      </w:r>
      <w:r>
        <w:rPr>
          <w:rFonts w:hint="eastAsia" w:ascii="仿宋_GB2312" w:eastAsia="仿宋_GB2312"/>
          <w:spacing w:val="1"/>
          <w:sz w:val="36"/>
          <w:szCs w:val="36"/>
        </w:rPr>
        <w:t>加快县域文化建设。</w:t>
      </w:r>
      <w:r>
        <w:rPr>
          <w:rFonts w:hint="eastAsia" w:ascii="仿宋_GB2312" w:eastAsia="仿宋_GB2312"/>
          <w:b/>
          <w:bCs/>
          <w:spacing w:val="1"/>
          <w:sz w:val="36"/>
          <w:szCs w:val="36"/>
          <w:lang w:val="en-US" w:eastAsia="zh-CN"/>
        </w:rPr>
        <w:t>五是统筹推进城乡发展，</w:t>
      </w:r>
      <w:r>
        <w:rPr>
          <w:rFonts w:hint="eastAsia" w:ascii="仿宋_GB2312" w:eastAsia="仿宋_GB2312"/>
          <w:spacing w:val="1"/>
          <w:sz w:val="36"/>
          <w:szCs w:val="36"/>
          <w:lang w:val="en-US" w:eastAsia="zh-CN"/>
        </w:rPr>
        <w:t>积极争取中央预算内和政府债券资金，实施城镇老旧小区改造、停车场建设等城市功能与品质提升工程；调整完善土地出让收入使用范围优先支持乡村振兴，加强农业生产基础设施建设，发展农村集体经济，巩固脱贫攻坚成果与乡村振兴有效衔接。</w:t>
      </w:r>
    </w:p>
    <w:p>
      <w:pPr>
        <w:keepNext w:val="0"/>
        <w:keepLines w:val="0"/>
        <w:pageBreakBefore w:val="0"/>
        <w:widowControl w:val="0"/>
        <w:kinsoku/>
        <w:wordWrap/>
        <w:overflowPunct/>
        <w:topLinePunct w:val="0"/>
        <w:autoSpaceDE/>
        <w:autoSpaceDN/>
        <w:bidi w:val="0"/>
        <w:adjustRightInd/>
        <w:snapToGrid/>
        <w:spacing w:line="680" w:lineRule="exact"/>
        <w:ind w:firstLine="727" w:firstLineChars="200"/>
        <w:textAlignment w:val="auto"/>
        <w:rPr>
          <w:rFonts w:hint="eastAsia" w:ascii="仿宋_GB2312" w:eastAsia="仿宋_GB2312"/>
          <w:spacing w:val="1"/>
          <w:sz w:val="36"/>
          <w:szCs w:val="36"/>
          <w:lang w:val="en-US" w:eastAsia="zh-CN"/>
        </w:rPr>
      </w:pPr>
      <w:r>
        <w:rPr>
          <w:rFonts w:hint="eastAsia" w:ascii="楷体_GB2312" w:hAnsi="楷体_GB2312" w:eastAsia="楷体_GB2312" w:cs="楷体_GB2312"/>
          <w:b/>
          <w:spacing w:val="1"/>
          <w:sz w:val="36"/>
          <w:szCs w:val="36"/>
        </w:rPr>
        <w:t>（</w:t>
      </w:r>
      <w:r>
        <w:rPr>
          <w:rFonts w:hint="eastAsia" w:ascii="楷体_GB2312" w:hAnsi="楷体_GB2312" w:eastAsia="楷体_GB2312" w:cs="楷体_GB2312"/>
          <w:b/>
          <w:spacing w:val="1"/>
          <w:sz w:val="36"/>
          <w:szCs w:val="36"/>
          <w:lang w:val="en-US" w:eastAsia="zh-CN"/>
        </w:rPr>
        <w:t>四</w:t>
      </w:r>
      <w:r>
        <w:rPr>
          <w:rFonts w:hint="eastAsia" w:ascii="楷体_GB2312" w:hAnsi="楷体_GB2312" w:eastAsia="楷体_GB2312" w:cs="楷体_GB2312"/>
          <w:b/>
          <w:spacing w:val="1"/>
          <w:sz w:val="36"/>
          <w:szCs w:val="36"/>
        </w:rPr>
        <w:t>）</w:t>
      </w:r>
      <w:r>
        <w:rPr>
          <w:rFonts w:hint="eastAsia" w:ascii="楷体_GB2312" w:hAnsi="楷体_GB2312" w:eastAsia="楷体_GB2312" w:cs="楷体_GB2312"/>
          <w:b/>
          <w:spacing w:val="1"/>
          <w:sz w:val="36"/>
          <w:szCs w:val="36"/>
          <w:lang w:val="en-US" w:eastAsia="zh-CN"/>
        </w:rPr>
        <w:t>加强债务管理，防控财政风险</w:t>
      </w:r>
      <w:r>
        <w:rPr>
          <w:rFonts w:hint="eastAsia" w:ascii="楷体_GB2312" w:hAnsi="楷体_GB2312" w:eastAsia="楷体_GB2312" w:cs="楷体_GB2312"/>
          <w:b/>
          <w:spacing w:val="1"/>
          <w:sz w:val="36"/>
          <w:szCs w:val="36"/>
        </w:rPr>
        <w:t>。</w:t>
      </w:r>
      <w:r>
        <w:rPr>
          <w:rFonts w:hint="eastAsia" w:ascii="仿宋_GB2312" w:eastAsia="仿宋_GB2312"/>
          <w:spacing w:val="1"/>
          <w:sz w:val="36"/>
          <w:szCs w:val="36"/>
          <w:lang w:val="en-US" w:eastAsia="zh-CN"/>
        </w:rPr>
        <w:t>严格控制政务债务增量，化解债务存量，积极向上争取政府再融资债券和新增债券额度，延长债务期限，优化债务结构，缓解偿债压力</w:t>
      </w:r>
      <w:r>
        <w:rPr>
          <w:rFonts w:hint="eastAsia" w:ascii="仿宋_GB2312" w:eastAsia="仿宋_GB2312"/>
          <w:spacing w:val="1"/>
          <w:sz w:val="36"/>
          <w:szCs w:val="36"/>
          <w:lang w:eastAsia="zh-CN"/>
        </w:rPr>
        <w:t>。</w:t>
      </w:r>
      <w:r>
        <w:rPr>
          <w:rFonts w:hint="eastAsia" w:ascii="仿宋_GB2312" w:eastAsia="仿宋_GB2312"/>
          <w:spacing w:val="1"/>
          <w:sz w:val="36"/>
          <w:szCs w:val="36"/>
          <w:lang w:val="en-US" w:eastAsia="zh-CN"/>
        </w:rPr>
        <w:t>坚守隐性债务总量不增长、“三保”资金不断链的底线，</w:t>
      </w:r>
      <w:r>
        <w:rPr>
          <w:rFonts w:hint="eastAsia" w:ascii="仿宋_GB2312" w:eastAsia="仿宋_GB2312"/>
          <w:spacing w:val="1"/>
          <w:sz w:val="36"/>
          <w:szCs w:val="36"/>
        </w:rPr>
        <w:t>坚决遏制隐性债务增量，妥善化解政府隐性债务存量，防范化解地方政府隐性债务风险</w:t>
      </w:r>
      <w:r>
        <w:rPr>
          <w:rFonts w:hint="eastAsia" w:ascii="仿宋_GB2312" w:eastAsia="仿宋_GB2312"/>
          <w:spacing w:val="1"/>
          <w:sz w:val="36"/>
          <w:szCs w:val="36"/>
          <w:lang w:eastAsia="zh-CN"/>
        </w:rPr>
        <w:t>。</w:t>
      </w:r>
      <w:r>
        <w:rPr>
          <w:rFonts w:hint="eastAsia" w:ascii="仿宋_GB2312" w:eastAsia="仿宋_GB2312"/>
          <w:spacing w:val="1"/>
          <w:sz w:val="36"/>
          <w:szCs w:val="36"/>
          <w:lang w:val="en-US" w:eastAsia="zh-CN"/>
        </w:rPr>
        <w:t xml:space="preserve">同时，加强与上级财政部门的对接沟通，做好2021年债券项目的申报工作。         </w:t>
      </w:r>
    </w:p>
    <w:p>
      <w:pPr>
        <w:keepNext w:val="0"/>
        <w:keepLines w:val="0"/>
        <w:pageBreakBefore w:val="0"/>
        <w:widowControl w:val="0"/>
        <w:kinsoku/>
        <w:wordWrap/>
        <w:overflowPunct/>
        <w:topLinePunct w:val="0"/>
        <w:autoSpaceDE/>
        <w:autoSpaceDN/>
        <w:bidi w:val="0"/>
        <w:adjustRightInd/>
        <w:snapToGrid/>
        <w:spacing w:line="680" w:lineRule="exact"/>
        <w:ind w:firstLine="727" w:firstLineChars="200"/>
        <w:textAlignment w:val="auto"/>
        <w:rPr>
          <w:rFonts w:hint="default" w:ascii="仿宋_GB2312" w:eastAsia="仿宋_GB2312"/>
          <w:spacing w:val="1"/>
          <w:sz w:val="36"/>
          <w:szCs w:val="36"/>
          <w:lang w:val="en-US" w:eastAsia="zh-CN"/>
        </w:rPr>
      </w:pPr>
      <w:r>
        <w:rPr>
          <w:rFonts w:hint="eastAsia" w:ascii="楷体_GB2312" w:hAnsi="楷体_GB2312" w:eastAsia="楷体_GB2312" w:cs="楷体_GB2312"/>
          <w:b/>
          <w:spacing w:val="1"/>
          <w:sz w:val="36"/>
          <w:szCs w:val="36"/>
        </w:rPr>
        <w:t>（</w:t>
      </w:r>
      <w:r>
        <w:rPr>
          <w:rFonts w:hint="eastAsia" w:ascii="楷体_GB2312" w:hAnsi="楷体_GB2312" w:eastAsia="楷体_GB2312" w:cs="楷体_GB2312"/>
          <w:b/>
          <w:spacing w:val="1"/>
          <w:sz w:val="36"/>
          <w:szCs w:val="36"/>
          <w:lang w:val="en-US" w:eastAsia="zh-CN"/>
        </w:rPr>
        <w:t>五</w:t>
      </w:r>
      <w:r>
        <w:rPr>
          <w:rFonts w:hint="eastAsia" w:ascii="楷体_GB2312" w:hAnsi="楷体_GB2312" w:eastAsia="楷体_GB2312" w:cs="楷体_GB2312"/>
          <w:b/>
          <w:spacing w:val="1"/>
          <w:sz w:val="36"/>
          <w:szCs w:val="36"/>
        </w:rPr>
        <w:t>）</w:t>
      </w:r>
      <w:r>
        <w:rPr>
          <w:rFonts w:hint="eastAsia" w:ascii="楷体_GB2312" w:hAnsi="楷体_GB2312" w:eastAsia="楷体_GB2312" w:cs="楷体_GB2312"/>
          <w:b/>
          <w:spacing w:val="1"/>
          <w:sz w:val="36"/>
          <w:szCs w:val="36"/>
          <w:lang w:val="en-US" w:eastAsia="zh-CN"/>
        </w:rPr>
        <w:t>深化财政改革，提升治理效能</w:t>
      </w:r>
      <w:r>
        <w:rPr>
          <w:rFonts w:hint="eastAsia" w:ascii="楷体_GB2312" w:hAnsi="楷体_GB2312" w:eastAsia="楷体_GB2312" w:cs="楷体_GB2312"/>
          <w:b/>
          <w:spacing w:val="1"/>
          <w:sz w:val="36"/>
          <w:szCs w:val="36"/>
        </w:rPr>
        <w:t>。</w:t>
      </w:r>
      <w:r>
        <w:rPr>
          <w:rFonts w:hint="eastAsia" w:ascii="仿宋_GB2312" w:hAnsi="仿宋_GB2312" w:eastAsia="仿宋_GB2312" w:cs="仿宋_GB2312"/>
          <w:b/>
          <w:spacing w:val="1"/>
          <w:sz w:val="36"/>
          <w:szCs w:val="36"/>
          <w:lang w:val="en-US" w:eastAsia="zh-CN"/>
        </w:rPr>
        <w:t>一是建立健全预算管理制度，</w:t>
      </w:r>
      <w:r>
        <w:rPr>
          <w:rFonts w:hint="eastAsia" w:ascii="仿宋_GB2312" w:eastAsia="仿宋_GB2312"/>
          <w:spacing w:val="1"/>
          <w:sz w:val="36"/>
          <w:szCs w:val="36"/>
          <w:lang w:val="en-US" w:eastAsia="zh-CN"/>
        </w:rPr>
        <w:t>建立健全以预算编制为前提，以绩效管理为核心，投资评审、政府采购、资产管理、国库集中支付、监督检查、内部控制、绩效评价等各环节协调联动的现代财政制度，提升财政综合治理效能。</w:t>
      </w:r>
      <w:r>
        <w:rPr>
          <w:rFonts w:hint="eastAsia" w:ascii="仿宋_GB2312" w:hAnsi="仿宋_GB2312" w:eastAsia="仿宋_GB2312" w:cs="仿宋_GB2312"/>
          <w:b/>
          <w:spacing w:val="1"/>
          <w:sz w:val="36"/>
          <w:szCs w:val="36"/>
          <w:lang w:val="en-US" w:eastAsia="zh-CN"/>
        </w:rPr>
        <w:t>二是深化部门预算改革，</w:t>
      </w:r>
      <w:r>
        <w:rPr>
          <w:rFonts w:hint="eastAsia" w:ascii="仿宋_GB2312" w:hAnsi="仿宋_GB2312" w:eastAsia="仿宋_GB2312" w:cs="仿宋_GB2312"/>
          <w:b w:val="0"/>
          <w:bCs/>
          <w:spacing w:val="1"/>
          <w:sz w:val="36"/>
          <w:szCs w:val="36"/>
          <w:lang w:val="en-US" w:eastAsia="zh-CN"/>
        </w:rPr>
        <w:t>积极推进零基预算改革，逐步探索建立预算支出标准体系，打破财政资金分配的固化模式，建立财政资金能进能出的决策机制；推进预算绩效管理制度化、科学化、规范化、强化绩效结果应用，将评价结果与预算安排、政策调整挂钩，做好</w:t>
      </w:r>
      <w:r>
        <w:rPr>
          <w:rFonts w:hint="eastAsia" w:ascii="仿宋_GB2312" w:eastAsia="仿宋_GB2312"/>
          <w:spacing w:val="1"/>
          <w:sz w:val="36"/>
          <w:szCs w:val="36"/>
          <w:lang w:val="en-US" w:eastAsia="zh-CN"/>
        </w:rPr>
        <w:t>“花钱必有效、无效必问责”</w:t>
      </w:r>
      <w:r>
        <w:rPr>
          <w:rFonts w:hint="eastAsia" w:ascii="仿宋_GB2312" w:eastAsia="仿宋_GB2312"/>
          <w:spacing w:val="1"/>
          <w:sz w:val="36"/>
          <w:szCs w:val="36"/>
        </w:rPr>
        <w:t>。</w:t>
      </w:r>
      <w:r>
        <w:rPr>
          <w:rFonts w:hint="eastAsia" w:ascii="仿宋_GB2312" w:eastAsia="仿宋_GB2312"/>
          <w:b/>
          <w:bCs/>
          <w:spacing w:val="1"/>
          <w:sz w:val="36"/>
          <w:szCs w:val="36"/>
          <w:lang w:val="en-US" w:eastAsia="zh-CN"/>
        </w:rPr>
        <w:t>三是深化财政“放管服”，</w:t>
      </w:r>
      <w:r>
        <w:rPr>
          <w:rFonts w:hint="eastAsia" w:ascii="仿宋_GB2312" w:eastAsia="仿宋_GB2312"/>
          <w:spacing w:val="1"/>
          <w:sz w:val="36"/>
          <w:szCs w:val="36"/>
          <w:lang w:val="en-US" w:eastAsia="zh-CN"/>
        </w:rPr>
        <w:t>推进财政投资评审信息化建设，规范财政电子票据社会化应用，不断完善政府采购制度。</w:t>
      </w:r>
      <w:r>
        <w:rPr>
          <w:rFonts w:hint="eastAsia" w:ascii="仿宋_GB2312" w:eastAsia="仿宋_GB2312"/>
          <w:b/>
          <w:bCs/>
          <w:spacing w:val="1"/>
          <w:sz w:val="36"/>
          <w:szCs w:val="36"/>
          <w:lang w:val="en-US" w:eastAsia="zh-CN"/>
        </w:rPr>
        <w:t>四是加强国有资产管理，</w:t>
      </w:r>
      <w:r>
        <w:rPr>
          <w:rFonts w:hint="eastAsia" w:ascii="仿宋_GB2312" w:eastAsia="仿宋_GB2312"/>
          <w:spacing w:val="1"/>
          <w:sz w:val="36"/>
          <w:szCs w:val="36"/>
          <w:lang w:val="en-US" w:eastAsia="zh-CN"/>
        </w:rPr>
        <w:t>强化资产配置与使用、处置的统筹管理，提高资产使用效率。</w:t>
      </w:r>
    </w:p>
    <w:p>
      <w:pPr>
        <w:keepNext w:val="0"/>
        <w:keepLines w:val="0"/>
        <w:pageBreakBefore w:val="0"/>
        <w:widowControl w:val="0"/>
        <w:kinsoku/>
        <w:wordWrap/>
        <w:overflowPunct/>
        <w:topLinePunct w:val="0"/>
        <w:autoSpaceDE/>
        <w:autoSpaceDN/>
        <w:bidi w:val="0"/>
        <w:adjustRightInd/>
        <w:snapToGrid/>
        <w:spacing w:line="680" w:lineRule="exact"/>
        <w:ind w:firstLine="724" w:firstLineChars="200"/>
        <w:textAlignment w:val="auto"/>
        <w:rPr>
          <w:rFonts w:hint="eastAsia" w:ascii="仿宋_GB2312" w:eastAsia="仿宋_GB2312"/>
          <w:spacing w:val="1"/>
          <w:sz w:val="36"/>
          <w:szCs w:val="36"/>
        </w:rPr>
      </w:pPr>
      <w:r>
        <w:rPr>
          <w:rFonts w:hint="eastAsia" w:ascii="仿宋_GB2312" w:eastAsia="仿宋_GB2312"/>
          <w:spacing w:val="1"/>
          <w:sz w:val="36"/>
          <w:szCs w:val="36"/>
        </w:rPr>
        <w:t>各位代表，</w:t>
      </w:r>
      <w:r>
        <w:rPr>
          <w:rFonts w:hint="eastAsia" w:ascii="仿宋_GB2312" w:eastAsia="仿宋_GB2312"/>
          <w:spacing w:val="1"/>
          <w:sz w:val="36"/>
          <w:szCs w:val="36"/>
          <w:lang w:val="en-US" w:eastAsia="zh-CN"/>
        </w:rPr>
        <w:t>新的一年财政工作面临的任务更加艰巨，责任重大，我们将在</w:t>
      </w:r>
      <w:r>
        <w:rPr>
          <w:rFonts w:hint="eastAsia" w:ascii="仿宋_GB2312" w:eastAsia="仿宋_GB2312"/>
          <w:spacing w:val="1"/>
          <w:sz w:val="36"/>
          <w:szCs w:val="36"/>
        </w:rPr>
        <w:t>县委、县政府的</w:t>
      </w:r>
      <w:r>
        <w:rPr>
          <w:rFonts w:hint="eastAsia" w:ascii="仿宋_GB2312" w:eastAsia="仿宋_GB2312"/>
          <w:spacing w:val="1"/>
          <w:sz w:val="36"/>
          <w:szCs w:val="36"/>
          <w:lang w:val="en-US" w:eastAsia="zh-CN"/>
        </w:rPr>
        <w:t>坚强领导下</w:t>
      </w:r>
      <w:r>
        <w:rPr>
          <w:rFonts w:hint="eastAsia" w:ascii="仿宋_GB2312" w:eastAsia="仿宋_GB2312"/>
          <w:spacing w:val="1"/>
          <w:sz w:val="36"/>
          <w:szCs w:val="36"/>
        </w:rPr>
        <w:t>，在人大、政协监督指导下，</w:t>
      </w:r>
      <w:r>
        <w:rPr>
          <w:rFonts w:hint="eastAsia" w:ascii="仿宋_GB2312" w:eastAsia="仿宋_GB2312"/>
          <w:spacing w:val="1"/>
          <w:sz w:val="36"/>
          <w:szCs w:val="36"/>
          <w:lang w:val="en-US" w:eastAsia="zh-CN"/>
        </w:rPr>
        <w:t>以</w:t>
      </w:r>
      <w:r>
        <w:rPr>
          <w:rFonts w:hint="eastAsia" w:ascii="仿宋_GB2312" w:eastAsia="仿宋_GB2312"/>
          <w:spacing w:val="1"/>
          <w:sz w:val="36"/>
          <w:szCs w:val="36"/>
        </w:rPr>
        <w:t>习近平新时代中国特色社会主义思想为指导，</w:t>
      </w:r>
      <w:r>
        <w:rPr>
          <w:rFonts w:hint="eastAsia" w:ascii="仿宋_GB2312" w:eastAsia="仿宋_GB2312"/>
          <w:spacing w:val="1"/>
          <w:sz w:val="36"/>
          <w:szCs w:val="36"/>
          <w:lang w:val="en-US" w:eastAsia="zh-CN"/>
        </w:rPr>
        <w:t>迎难而上，奋力实干，扎实做好财政各项工作，</w:t>
      </w:r>
      <w:r>
        <w:rPr>
          <w:rFonts w:hint="eastAsia" w:ascii="仿宋_GB2312" w:eastAsia="仿宋_GB2312"/>
          <w:spacing w:val="1"/>
          <w:sz w:val="36"/>
          <w:szCs w:val="36"/>
        </w:rPr>
        <w:t>为建设“三优”幸福新横峰、打造“可爱的中国”摇篮而不懈奋斗</w:t>
      </w:r>
      <w:r>
        <w:rPr>
          <w:rFonts w:hint="eastAsia" w:ascii="仿宋_GB2312" w:eastAsia="仿宋_GB2312"/>
          <w:spacing w:val="1"/>
          <w:sz w:val="36"/>
          <w:szCs w:val="36"/>
          <w:lang w:val="en-US" w:eastAsia="zh-CN"/>
        </w:rPr>
        <w:t>，以优异的成绩向建党100周年献礼</w:t>
      </w:r>
      <w:r>
        <w:rPr>
          <w:rFonts w:hint="eastAsia" w:ascii="仿宋_GB2312" w:eastAsia="仿宋_GB2312"/>
          <w:spacing w:val="1"/>
          <w:sz w:val="36"/>
          <w:szCs w:val="36"/>
        </w:rPr>
        <w:t>！</w:t>
      </w:r>
    </w:p>
    <w:p>
      <w:pPr>
        <w:keepNext w:val="0"/>
        <w:keepLines w:val="0"/>
        <w:pageBreakBefore w:val="0"/>
        <w:widowControl w:val="0"/>
        <w:kinsoku/>
        <w:wordWrap/>
        <w:overflowPunct/>
        <w:topLinePunct w:val="0"/>
        <w:autoSpaceDE/>
        <w:autoSpaceDN/>
        <w:bidi w:val="0"/>
        <w:adjustRightInd/>
        <w:snapToGrid/>
        <w:spacing w:line="680" w:lineRule="exact"/>
        <w:textAlignment w:val="auto"/>
        <w:rPr>
          <w:rFonts w:hint="eastAsia" w:ascii="仿宋_GB2312" w:hAnsi="黑体" w:eastAsia="仿宋_GB2312"/>
        </w:rPr>
      </w:pPr>
    </w:p>
    <w:p>
      <w:pPr>
        <w:rPr>
          <w:rFonts w:hint="eastAsia" w:ascii="仿宋_GB2312" w:hAnsi="黑体" w:eastAsia="仿宋_GB2312"/>
        </w:rPr>
      </w:pPr>
    </w:p>
    <w:p>
      <w:pPr>
        <w:rPr>
          <w:rFonts w:hint="eastAsia" w:ascii="仿宋_GB2312" w:hAnsi="黑体" w:eastAsia="仿宋_GB2312"/>
        </w:rPr>
      </w:pPr>
    </w:p>
    <w:p>
      <w:pPr>
        <w:rPr>
          <w:rFonts w:hint="eastAsia" w:ascii="仿宋_GB2312" w:hAnsi="黑体" w:eastAsia="仿宋_GB2312"/>
        </w:rPr>
      </w:pPr>
    </w:p>
    <w:p>
      <w:pPr>
        <w:rPr>
          <w:rFonts w:hint="eastAsia" w:ascii="仿宋_GB2312" w:hAnsi="黑体" w:eastAsia="仿宋_GB2312"/>
        </w:rPr>
      </w:pPr>
    </w:p>
    <w:p>
      <w:pPr>
        <w:rPr>
          <w:rFonts w:hint="eastAsia" w:ascii="仿宋_GB2312" w:hAnsi="黑体" w:eastAsia="仿宋_GB2312"/>
        </w:rPr>
      </w:pPr>
    </w:p>
    <w:p>
      <w:pPr>
        <w:rPr>
          <w:rFonts w:hint="eastAsia" w:ascii="仿宋_GB2312" w:hAnsi="黑体" w:eastAsia="仿宋_GB2312"/>
        </w:rPr>
      </w:pPr>
    </w:p>
    <w:p>
      <w:pPr>
        <w:rPr>
          <w:rFonts w:hint="eastAsia" w:ascii="仿宋_GB2312" w:hAnsi="黑体" w:eastAsia="仿宋_GB2312"/>
        </w:rPr>
      </w:pPr>
    </w:p>
    <w:p>
      <w:pPr>
        <w:rPr>
          <w:rFonts w:hint="eastAsia" w:ascii="仿宋_GB2312" w:hAnsi="黑体" w:eastAsia="仿宋_GB2312"/>
        </w:rPr>
      </w:pPr>
    </w:p>
    <w:p>
      <w:pPr>
        <w:rPr>
          <w:rFonts w:hint="eastAsia" w:ascii="仿宋_GB2312" w:hAnsi="黑体" w:eastAsia="仿宋_GB2312"/>
        </w:rPr>
      </w:pPr>
    </w:p>
    <w:p>
      <w:pPr>
        <w:rPr>
          <w:rFonts w:hint="eastAsia" w:ascii="仿宋_GB2312" w:hAnsi="黑体" w:eastAsia="仿宋_GB2312"/>
        </w:rPr>
      </w:pPr>
    </w:p>
    <w:p>
      <w:pPr>
        <w:rPr>
          <w:rFonts w:hint="eastAsia" w:ascii="仿宋_GB2312" w:hAnsi="黑体" w:eastAsia="仿宋_GB2312"/>
        </w:rPr>
      </w:pPr>
    </w:p>
    <w:p>
      <w:pPr>
        <w:rPr>
          <w:rFonts w:hint="eastAsia" w:ascii="仿宋_GB2312" w:hAnsi="黑体" w:eastAsia="仿宋_GB2312"/>
        </w:rPr>
      </w:pPr>
    </w:p>
    <w:p>
      <w:pPr>
        <w:rPr>
          <w:rFonts w:hint="eastAsia" w:ascii="仿宋_GB2312" w:hAnsi="黑体" w:eastAsia="仿宋_GB2312"/>
        </w:rPr>
      </w:pPr>
    </w:p>
    <w:p>
      <w:pPr>
        <w:rPr>
          <w:rFonts w:hint="eastAsia" w:ascii="仿宋_GB2312" w:hAnsi="黑体" w:eastAsia="仿宋_GB2312"/>
        </w:rPr>
      </w:pPr>
    </w:p>
    <w:p>
      <w:pPr>
        <w:rPr>
          <w:rFonts w:hint="eastAsia" w:ascii="仿宋_GB2312" w:hAnsi="黑体" w:eastAsia="仿宋_GB2312"/>
        </w:rPr>
      </w:pPr>
    </w:p>
    <w:p>
      <w:pPr>
        <w:rPr>
          <w:rFonts w:hint="eastAsia" w:ascii="仿宋_GB2312" w:hAnsi="黑体" w:eastAsia="仿宋_GB2312"/>
        </w:rPr>
      </w:pPr>
    </w:p>
    <w:p>
      <w:pPr>
        <w:rPr>
          <w:rFonts w:hint="eastAsia" w:ascii="仿宋_GB2312" w:hAnsi="黑体" w:eastAsia="仿宋_GB2312"/>
        </w:rPr>
      </w:pPr>
    </w:p>
    <w:p>
      <w:pPr>
        <w:rPr>
          <w:rFonts w:hint="eastAsia" w:ascii="仿宋_GB2312" w:hAnsi="黑体" w:eastAsia="仿宋_GB2312"/>
        </w:rPr>
      </w:pPr>
    </w:p>
    <w:p>
      <w:pPr>
        <w:rPr>
          <w:rFonts w:hint="eastAsia" w:ascii="仿宋_GB2312" w:hAnsi="黑体" w:eastAsia="仿宋_GB2312"/>
        </w:rPr>
      </w:pPr>
    </w:p>
    <w:p>
      <w:pPr>
        <w:rPr>
          <w:rFonts w:hint="eastAsia" w:ascii="仿宋_GB2312" w:hAnsi="黑体" w:eastAsia="仿宋_GB2312"/>
        </w:rPr>
      </w:pPr>
    </w:p>
    <w:p>
      <w:pPr>
        <w:rPr>
          <w:rFonts w:hint="eastAsia" w:ascii="仿宋_GB2312" w:hAnsi="黑体" w:eastAsia="仿宋_GB2312"/>
        </w:rPr>
      </w:pPr>
    </w:p>
    <w:p>
      <w:pPr>
        <w:rPr>
          <w:rFonts w:hint="eastAsia" w:ascii="仿宋_GB2312" w:hAnsi="黑体" w:eastAsia="仿宋_GB2312"/>
        </w:rPr>
      </w:pPr>
    </w:p>
    <w:p>
      <w:pPr>
        <w:rPr>
          <w:rFonts w:hint="eastAsia" w:ascii="仿宋_GB2312" w:hAnsi="黑体" w:eastAsia="仿宋_GB2312"/>
        </w:rPr>
      </w:pPr>
    </w:p>
    <w:p>
      <w:pPr>
        <w:rPr>
          <w:rFonts w:hint="eastAsia" w:ascii="仿宋_GB2312" w:hAnsi="黑体" w:eastAsia="仿宋_GB2312"/>
        </w:rPr>
      </w:pPr>
    </w:p>
    <w:p>
      <w:pPr>
        <w:rPr>
          <w:rFonts w:hint="eastAsia" w:ascii="仿宋_GB2312" w:hAnsi="黑体" w:eastAsia="仿宋_GB2312"/>
        </w:rPr>
      </w:pPr>
    </w:p>
    <w:p>
      <w:pPr>
        <w:rPr>
          <w:rFonts w:hint="eastAsia" w:ascii="仿宋_GB2312" w:hAnsi="黑体" w:eastAsia="仿宋_GB2312"/>
        </w:rPr>
      </w:pPr>
    </w:p>
    <w:p>
      <w:pPr>
        <w:rPr>
          <w:rFonts w:hint="eastAsia" w:ascii="仿宋_GB2312" w:hAnsi="黑体" w:eastAsia="仿宋_GB2312"/>
        </w:rPr>
      </w:pPr>
    </w:p>
    <w:p>
      <w:pPr>
        <w:rPr>
          <w:rFonts w:hint="eastAsia" w:ascii="仿宋_GB2312" w:hAnsi="黑体" w:eastAsia="仿宋_GB2312"/>
        </w:rPr>
      </w:pPr>
    </w:p>
    <w:p>
      <w:pPr>
        <w:rPr>
          <w:rFonts w:hint="eastAsia" w:ascii="仿宋_GB2312" w:hAnsi="黑体" w:eastAsia="仿宋_GB2312"/>
        </w:rPr>
      </w:pPr>
    </w:p>
    <w:p>
      <w:pPr>
        <w:rPr>
          <w:rFonts w:hint="eastAsia" w:ascii="仿宋_GB2312" w:hAnsi="黑体" w:eastAsia="仿宋_GB2312"/>
        </w:rPr>
      </w:pPr>
    </w:p>
    <w:p>
      <w:pPr>
        <w:rPr>
          <w:rFonts w:hint="eastAsia" w:ascii="仿宋_GB2312" w:hAnsi="黑体" w:eastAsia="仿宋_GB2312"/>
        </w:rPr>
      </w:pPr>
    </w:p>
    <w:p>
      <w:pPr>
        <w:rPr>
          <w:rFonts w:hint="eastAsia" w:ascii="仿宋_GB2312" w:hAnsi="黑体" w:eastAsia="仿宋_GB2312"/>
        </w:rPr>
      </w:pPr>
    </w:p>
    <w:p>
      <w:pPr>
        <w:rPr>
          <w:rFonts w:hint="eastAsia" w:ascii="仿宋_GB2312" w:hAnsi="黑体" w:eastAsia="仿宋_GB2312"/>
        </w:rPr>
      </w:pPr>
    </w:p>
    <w:p>
      <w:pPr>
        <w:rPr>
          <w:rFonts w:hint="eastAsia" w:ascii="仿宋_GB2312" w:hAnsi="黑体" w:eastAsia="仿宋_GB2312"/>
        </w:rPr>
      </w:pPr>
    </w:p>
    <w:p>
      <w:pPr>
        <w:rPr>
          <w:rFonts w:hint="eastAsia" w:ascii="仿宋_GB2312" w:hAnsi="黑体" w:eastAsia="仿宋_GB2312"/>
        </w:rPr>
      </w:pPr>
    </w:p>
    <w:p>
      <w:pPr>
        <w:rPr>
          <w:rFonts w:hint="eastAsia" w:ascii="仿宋_GB2312" w:hAnsi="黑体" w:eastAsia="仿宋_GB2312"/>
        </w:rPr>
      </w:pPr>
    </w:p>
    <w:p>
      <w:pPr>
        <w:rPr>
          <w:rFonts w:hint="eastAsia" w:ascii="仿宋_GB2312" w:hAnsi="黑体" w:eastAsia="仿宋_GB2312"/>
        </w:rPr>
      </w:pPr>
    </w:p>
    <w:p>
      <w:pPr>
        <w:rPr>
          <w:rFonts w:hint="eastAsia" w:ascii="仿宋_GB2312" w:hAnsi="黑体" w:eastAsia="仿宋_GB2312"/>
        </w:rPr>
      </w:pPr>
    </w:p>
    <w:p>
      <w:pPr>
        <w:rPr>
          <w:rFonts w:hint="eastAsia" w:ascii="仿宋_GB2312" w:hAnsi="黑体" w:eastAsia="仿宋_GB2312"/>
        </w:rPr>
      </w:pPr>
    </w:p>
    <w:p>
      <w:pPr>
        <w:rPr>
          <w:rFonts w:hint="eastAsia" w:ascii="仿宋_GB2312" w:hAnsi="黑体" w:eastAsia="仿宋_GB2312"/>
        </w:rPr>
      </w:pPr>
    </w:p>
    <w:p>
      <w:pPr>
        <w:rPr>
          <w:rFonts w:hint="eastAsia" w:ascii="仿宋_GB2312" w:hAnsi="黑体" w:eastAsia="仿宋_GB2312"/>
        </w:rPr>
      </w:pPr>
    </w:p>
    <w:p>
      <w:pPr>
        <w:rPr>
          <w:rFonts w:hint="eastAsia" w:ascii="仿宋_GB2312" w:hAnsi="黑体" w:eastAsia="仿宋_GB2312"/>
        </w:rPr>
      </w:pPr>
    </w:p>
    <w:p>
      <w:pPr>
        <w:rPr>
          <w:rFonts w:hint="eastAsia" w:ascii="仿宋_GB2312" w:hAnsi="黑体" w:eastAsia="仿宋_GB2312"/>
        </w:rPr>
      </w:pPr>
    </w:p>
    <w:p>
      <w:pPr>
        <w:rPr>
          <w:rFonts w:hint="eastAsia" w:ascii="仿宋_GB2312" w:hAnsi="黑体" w:eastAsia="仿宋_GB2312"/>
        </w:rPr>
      </w:pPr>
    </w:p>
    <w:p>
      <w:pPr>
        <w:rPr>
          <w:rFonts w:hint="eastAsia" w:ascii="仿宋_GB2312" w:hAnsi="黑体" w:eastAsia="仿宋_GB2312"/>
        </w:rPr>
      </w:pPr>
    </w:p>
    <w:p>
      <w:pPr>
        <w:rPr>
          <w:rFonts w:hint="eastAsia" w:ascii="仿宋_GB2312" w:hAnsi="黑体" w:eastAsia="仿宋_GB2312"/>
        </w:rPr>
      </w:pPr>
    </w:p>
    <w:p>
      <w:pPr>
        <w:rPr>
          <w:rFonts w:hint="eastAsia" w:ascii="仿宋_GB2312" w:hAnsi="黑体" w:eastAsia="仿宋_GB2312"/>
        </w:rPr>
      </w:pPr>
    </w:p>
    <w:p>
      <w:pPr>
        <w:rPr>
          <w:rFonts w:hint="eastAsia" w:ascii="仿宋_GB2312" w:hAnsi="黑体" w:eastAsia="仿宋_GB2312"/>
        </w:rPr>
      </w:pPr>
    </w:p>
    <w:p>
      <w:pPr>
        <w:rPr>
          <w:rFonts w:hint="eastAsia" w:ascii="仿宋_GB2312" w:hAnsi="黑体" w:eastAsia="仿宋_GB2312"/>
        </w:rPr>
      </w:pPr>
    </w:p>
    <w:p>
      <w:pPr>
        <w:rPr>
          <w:rFonts w:hint="eastAsia" w:ascii="仿宋_GB2312" w:hAnsi="黑体" w:eastAsia="仿宋_GB2312"/>
        </w:rPr>
      </w:pPr>
    </w:p>
    <w:p>
      <w:pPr>
        <w:rPr>
          <w:rFonts w:hint="eastAsia" w:ascii="仿宋_GB2312" w:hAnsi="黑体" w:eastAsia="仿宋_GB2312"/>
        </w:rPr>
      </w:pPr>
    </w:p>
    <w:p>
      <w:pPr>
        <w:rPr>
          <w:rFonts w:hint="eastAsia" w:ascii="仿宋_GB2312" w:hAnsi="黑体" w:eastAsia="仿宋_GB2312"/>
        </w:rPr>
      </w:pPr>
    </w:p>
    <w:p>
      <w:pPr>
        <w:rPr>
          <w:rFonts w:hint="eastAsia" w:ascii="仿宋_GB2312" w:hAnsi="黑体" w:eastAsia="仿宋_GB2312"/>
        </w:rPr>
      </w:pPr>
    </w:p>
    <w:p>
      <w:pPr>
        <w:rPr>
          <w:rFonts w:hint="eastAsia" w:ascii="仿宋_GB2312" w:hAnsi="黑体" w:eastAsia="仿宋_GB2312"/>
        </w:rPr>
      </w:pPr>
      <w:r>
        <w:rPr>
          <w:rFonts w:hint="eastAsia" w:ascii="仿宋_GB2312" w:hAnsi="仿宋_GB2312" w:eastAsia="仿宋_GB2312" w:cs="仿宋_GB2312"/>
          <w:spacing w:val="0"/>
          <w:sz w:val="32"/>
          <w:szCs w:val="32"/>
        </w:rPr>
        <mc:AlternateContent>
          <mc:Choice Requires="wps">
            <w:drawing>
              <wp:anchor distT="0" distB="0" distL="114300" distR="114300" simplePos="0" relativeHeight="251659264" behindDoc="0" locked="0" layoutInCell="1" allowOverlap="1">
                <wp:simplePos x="0" y="0"/>
                <wp:positionH relativeFrom="column">
                  <wp:posOffset>29210</wp:posOffset>
                </wp:positionH>
                <wp:positionV relativeFrom="paragraph">
                  <wp:posOffset>198120</wp:posOffset>
                </wp:positionV>
                <wp:extent cx="5504180" cy="635"/>
                <wp:effectExtent l="0" t="0" r="0" b="0"/>
                <wp:wrapNone/>
                <wp:docPr id="4" name="直线 12"/>
                <wp:cNvGraphicFramePr/>
                <a:graphic xmlns:a="http://schemas.openxmlformats.org/drawingml/2006/main">
                  <a:graphicData uri="http://schemas.microsoft.com/office/word/2010/wordprocessingShape">
                    <wps:wsp>
                      <wps:cNvCnPr/>
                      <wps:spPr>
                        <a:xfrm flipV="1">
                          <a:off x="0" y="0"/>
                          <a:ext cx="53721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直线 12" o:spid="_x0000_s1026" o:spt="20" style="position:absolute;left:0pt;flip:y;margin-left:2.3pt;margin-top:15.6pt;height:0.05pt;width:433.4pt;z-index:251659264;mso-width-relative:page;mso-height-relative:page;" filled="f" stroked="t" coordsize="21600,21600" o:gfxdata="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Rznv+NUAAAAHAQAADwAAAAAAAAABACAAAAAiAAAAZHJzL2Rvd25yZXYueG1sUEsBAhQA&#10;FAAAAAgAh07iQI7NUQv1AQAA9AMAAA4AAAAAAAAAAQAgAAAAJAEAAGRycy9lMm9Eb2MueG1sUEsF&#10;BgAAAAAGAAYAWQEAAIsFAAAAAA==&#10;">
                <v:fill on="f" focussize="0,0"/>
                <v:stroke color="#000000" joinstyle="round"/>
                <v:imagedata o:title=""/>
                <o:lock v:ext="edit" aspectratio="f"/>
              </v:line>
            </w:pict>
          </mc:Fallback>
        </mc:AlternateContent>
      </w:r>
    </w:p>
    <w:p>
      <w:pPr>
        <w:spacing w:line="540" w:lineRule="exact"/>
        <w:rPr>
          <w:rFonts w:hint="eastAsia" w:ascii="仿宋_GB2312" w:hAnsi="仿宋_GB2312" w:eastAsia="仿宋_GB2312" w:cs="仿宋_GB2312"/>
          <w:spacing w:val="23"/>
          <w:sz w:val="32"/>
          <w:szCs w:val="32"/>
          <w:lang w:val="en-US" w:eastAsia="zh-CN"/>
        </w:rPr>
      </w:pPr>
      <w:r>
        <w:rPr>
          <w:rFonts w:hint="eastAsia" w:ascii="仿宋_GB2312" w:hAnsi="仿宋_GB2312" w:eastAsia="仿宋_GB2312" w:cs="仿宋_GB2312"/>
          <w:spacing w:val="0"/>
          <w:sz w:val="32"/>
          <w:szCs w:val="32"/>
        </w:rPr>
        <mc:AlternateContent>
          <mc:Choice Requires="wps">
            <w:drawing>
              <wp:anchor distT="0" distB="0" distL="114300" distR="114300" simplePos="0" relativeHeight="251661312" behindDoc="0" locked="0" layoutInCell="1" allowOverlap="1">
                <wp:simplePos x="0" y="0"/>
                <wp:positionH relativeFrom="column">
                  <wp:posOffset>29210</wp:posOffset>
                </wp:positionH>
                <wp:positionV relativeFrom="paragraph">
                  <wp:posOffset>400050</wp:posOffset>
                </wp:positionV>
                <wp:extent cx="5504180" cy="635"/>
                <wp:effectExtent l="0" t="0" r="0" b="0"/>
                <wp:wrapNone/>
                <wp:docPr id="2" name="直线 12"/>
                <wp:cNvGraphicFramePr/>
                <a:graphic xmlns:a="http://schemas.openxmlformats.org/drawingml/2006/main">
                  <a:graphicData uri="http://schemas.microsoft.com/office/word/2010/wordprocessingShape">
                    <wps:wsp>
                      <wps:cNvCnPr/>
                      <wps:spPr>
                        <a:xfrm flipV="1">
                          <a:off x="0" y="0"/>
                          <a:ext cx="53721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直线 12" o:spid="_x0000_s1026" o:spt="20" style="position:absolute;left:0pt;flip:y;margin-left:2.3pt;margin-top:31.5pt;height:0.05pt;width:433.4pt;z-index:251661312;mso-width-relative:page;mso-height-relative:page;" filled="f" stroked="t" coordsize="21600,21600" o:gfxdata="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CiSY821QAAAAcBAAAPAAAAAAAAAAEAIAAAACIAAABkcnMvZG93bnJldi54bWxQSwECFAAU&#10;AAAACACHTuJA/a55/fQBAAD0AwAADgAAAAAAAAABACAAAAAkAQAAZHJzL2Uyb0RvYy54bWxQSwUG&#10;AAAAAAYABgBZAQAAigUAAAAA&#10;">
                <v:fill on="f" focussize="0,0"/>
                <v:stroke color="#000000" joinstyle="round"/>
                <v:imagedata o:title=""/>
                <o:lock v:ext="edit" aspectratio="f"/>
              </v:line>
            </w:pict>
          </mc:Fallback>
        </mc:AlternateContent>
      </w:r>
      <w:r>
        <w:rPr>
          <w:rFonts w:hint="eastAsia" w:ascii="仿宋_GB2312" w:hAnsi="仿宋_GB2312" w:eastAsia="仿宋_GB2312" w:cs="仿宋_GB2312"/>
          <w:spacing w:val="0"/>
          <w:sz w:val="32"/>
          <w:szCs w:val="32"/>
        </w:rPr>
        <w:t>县十六届人大</w:t>
      </w:r>
      <w:r>
        <w:rPr>
          <w:rFonts w:hint="eastAsia" w:ascii="仿宋_GB2312" w:hAnsi="仿宋_GB2312" w:eastAsia="仿宋_GB2312" w:cs="仿宋_GB2312"/>
          <w:spacing w:val="0"/>
          <w:sz w:val="32"/>
          <w:szCs w:val="32"/>
          <w:lang w:val="en-US" w:eastAsia="zh-CN"/>
        </w:rPr>
        <w:t>六</w:t>
      </w:r>
      <w:r>
        <w:rPr>
          <w:rFonts w:hint="eastAsia" w:ascii="仿宋_GB2312" w:hAnsi="仿宋_GB2312" w:eastAsia="仿宋_GB2312" w:cs="仿宋_GB2312"/>
          <w:spacing w:val="0"/>
          <w:sz w:val="32"/>
          <w:szCs w:val="32"/>
        </w:rPr>
        <w:t>次会议</w:t>
      </w:r>
      <w:r>
        <w:rPr>
          <w:rFonts w:hint="eastAsia" w:ascii="仿宋_GB2312" w:hAnsi="仿宋_GB2312" w:eastAsia="仿宋_GB2312" w:cs="仿宋_GB2312"/>
          <w:spacing w:val="0"/>
          <w:sz w:val="32"/>
          <w:szCs w:val="32"/>
          <w:lang w:eastAsia="zh-CN"/>
        </w:rPr>
        <w:t>秘书处</w:t>
      </w:r>
      <w:r>
        <w:rPr>
          <w:rFonts w:hint="eastAsia" w:ascii="仿宋_GB2312" w:hAnsi="仿宋_GB2312" w:eastAsia="仿宋_GB2312" w:cs="仿宋_GB2312"/>
          <w:spacing w:val="0"/>
          <w:sz w:val="32"/>
          <w:szCs w:val="32"/>
        </w:rPr>
        <w:t xml:space="preserve"> </w:t>
      </w:r>
      <w:r>
        <w:rPr>
          <w:rFonts w:hint="eastAsia" w:ascii="仿宋_GB2312" w:hAnsi="仿宋_GB2312" w:eastAsia="仿宋_GB2312" w:cs="仿宋_GB2312"/>
          <w:spacing w:val="23"/>
          <w:sz w:val="32"/>
          <w:szCs w:val="32"/>
          <w:lang w:val="en-US" w:eastAsia="zh-CN"/>
        </w:rPr>
        <w:t xml:space="preserve">            </w:t>
      </w:r>
      <w:r>
        <w:rPr>
          <w:rFonts w:hint="eastAsia" w:ascii="仿宋_GB2312" w:hAnsi="仿宋_GB2312" w:eastAsia="仿宋_GB2312" w:cs="仿宋_GB2312"/>
          <w:spacing w:val="23"/>
          <w:sz w:val="32"/>
          <w:szCs w:val="32"/>
        </w:rPr>
        <w:t>20</w:t>
      </w:r>
      <w:r>
        <w:rPr>
          <w:rFonts w:hint="eastAsia" w:ascii="仿宋_GB2312" w:hAnsi="仿宋_GB2312" w:eastAsia="仿宋_GB2312" w:cs="仿宋_GB2312"/>
          <w:spacing w:val="23"/>
          <w:sz w:val="32"/>
          <w:szCs w:val="32"/>
          <w:lang w:val="en-US" w:eastAsia="zh-CN"/>
        </w:rPr>
        <w:t>21</w:t>
      </w:r>
      <w:r>
        <w:rPr>
          <w:rFonts w:hint="eastAsia" w:ascii="仿宋_GB2312" w:hAnsi="仿宋_GB2312" w:eastAsia="仿宋_GB2312" w:cs="仿宋_GB2312"/>
          <w:spacing w:val="23"/>
          <w:sz w:val="32"/>
          <w:szCs w:val="32"/>
        </w:rPr>
        <w:t>年</w:t>
      </w:r>
      <w:r>
        <w:rPr>
          <w:rFonts w:hint="eastAsia" w:ascii="仿宋_GB2312" w:hAnsi="仿宋_GB2312" w:eastAsia="仿宋_GB2312" w:cs="仿宋_GB2312"/>
          <w:spacing w:val="23"/>
          <w:sz w:val="32"/>
          <w:szCs w:val="32"/>
          <w:lang w:val="en-US" w:eastAsia="zh-CN"/>
        </w:rPr>
        <w:t>3</w:t>
      </w:r>
      <w:r>
        <w:rPr>
          <w:rFonts w:hint="eastAsia" w:ascii="仿宋_GB2312" w:hAnsi="仿宋_GB2312" w:eastAsia="仿宋_GB2312" w:cs="仿宋_GB2312"/>
          <w:spacing w:val="23"/>
          <w:sz w:val="32"/>
          <w:szCs w:val="32"/>
        </w:rPr>
        <w:t>月</w:t>
      </w:r>
    </w:p>
    <w:sectPr>
      <w:headerReference r:id="rId3" w:type="default"/>
      <w:footerReference r:id="rId4" w:type="default"/>
      <w:pgSz w:w="11906" w:h="16838" w:orient="landscape"/>
      <w:pgMar w:top="1701" w:right="1587" w:bottom="1701" w:left="1587" w:header="851" w:footer="1247"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MingLiU">
    <w:altName w:val="宋体"/>
    <w:panose1 w:val="02020509000000000000"/>
    <w:charset w:val="86"/>
    <w:family w:val="modern"/>
    <w:pitch w:val="default"/>
    <w:sig w:usb0="00000000" w:usb1="00000000" w:usb2="00000016" w:usb3="00000000" w:csb0="00100001" w:csb1="00000000"/>
  </w:font>
  <w:font w:name="方正小标宋简体">
    <w:altName w:val="仿宋_GB2312"/>
    <w:panose1 w:val="02010601030101010101"/>
    <w:charset w:val="86"/>
    <w:family w:val="script"/>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_x000B__x000C_">
    <w:altName w:val="Times New Roman"/>
    <w:panose1 w:val="00000000000000000000"/>
    <w:charset w:val="00"/>
    <w:family w:val="roman"/>
    <w:pitch w:val="default"/>
    <w:sig w:usb0="00000000" w:usb1="00000000" w:usb2="00000000"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right="360" w:firstLine="360"/>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-38100</wp:posOffset>
              </wp:positionV>
              <wp:extent cx="1828800" cy="1828800"/>
              <wp:effectExtent l="0" t="0" r="0" b="0"/>
              <wp:wrapNone/>
              <wp:docPr id="5" name="文本框 102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fldChar w:fldCharType="begin"/>
                          </w:r>
                          <w:r>
                            <w:rPr>
                              <w:rFonts w:hint="eastAsia" w:ascii="仿宋_GB2312" w:hAnsi="仿宋_GB2312" w:eastAsia="仿宋_GB2312" w:cs="仿宋_GB2312"/>
                              <w:sz w:val="28"/>
                              <w:szCs w:val="28"/>
                              <w:lang w:eastAsia="zh-CN"/>
                            </w:rPr>
                            <w:instrText xml:space="preserve"> PAGE  \* MERGEFORMAT </w:instrText>
                          </w:r>
                          <w:r>
                            <w:rPr>
                              <w:rFonts w:hint="eastAsia" w:ascii="仿宋_GB2312" w:hAnsi="仿宋_GB2312" w:eastAsia="仿宋_GB2312" w:cs="仿宋_GB2312"/>
                              <w:sz w:val="28"/>
                              <w:szCs w:val="28"/>
                              <w:lang w:eastAsia="zh-CN"/>
                            </w:rPr>
                            <w:fldChar w:fldCharType="separate"/>
                          </w:r>
                          <w:r>
                            <w:rPr>
                              <w:rFonts w:hint="eastAsia" w:ascii="仿宋_GB2312" w:hAnsi="仿宋_GB2312" w:eastAsia="仿宋_GB2312" w:cs="仿宋_GB2312"/>
                              <w:sz w:val="28"/>
                              <w:szCs w:val="28"/>
                              <w:lang w:eastAsia="zh-CN"/>
                            </w:rPr>
                            <w:t>1</w:t>
                          </w:r>
                          <w:r>
                            <w:rPr>
                              <w:rFonts w:hint="eastAsia" w:ascii="仿宋_GB2312" w:hAnsi="仿宋_GB2312" w:eastAsia="仿宋_GB2312" w:cs="仿宋_GB2312"/>
                              <w:sz w:val="28"/>
                              <w:szCs w:val="28"/>
                              <w:lang w:eastAsia="zh-CN"/>
                            </w:rPr>
                            <w:fldChar w:fldCharType="end"/>
                          </w:r>
                        </w:p>
                      </w:txbxContent>
                    </wps:txbx>
                    <wps:bodyPr vert="horz" wrap="none" lIns="0" tIns="0" rIns="0" bIns="0" anchor="t" upright="0">
                      <a:spAutoFit/>
                    </wps:bodyPr>
                  </wps:wsp>
                </a:graphicData>
              </a:graphic>
            </wp:anchor>
          </w:drawing>
        </mc:Choice>
        <mc:Fallback>
          <w:pict>
            <v:shape id="文本框 1026" o:spid="_x0000_s1026" o:spt="202" type="#_x0000_t202" style="position:absolute;left:0pt;margin-top:-3pt;height:144pt;width:144pt;mso-position-horizontal:outside;mso-position-horizontal-relative:margin;mso-wrap-style:none;z-index:251660288;mso-width-relative:page;mso-height-relative:page;" filled="f" stroked="f" coordsize="21600,21600" o:gfxdata="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i9oXmtIAAAAHAQAADwAAAAAAAAABACAA&#10;AAAiAAAAZHJzL2Rvd25yZXYueG1sUEsBAhQAFAAAAAgAh07iQH9Po7naAQAAswMAAA4AAAAAAAAA&#10;AQAgAAAAIQEAAGRycy9lMm9Eb2MueG1sUEsFBgAAAAAGAAYAWQEAAG0FAAAAAA==&#10;">
              <v:fill on="f" focussize="0,0"/>
              <v:stroke on="f"/>
              <v:imagedata o:title=""/>
              <o:lock v:ext="edit" aspectratio="f"/>
              <v:textbox inset="0mm,0mm,0mm,0mm" style="mso-fit-shape-to-text:t;">
                <w:txbxContent>
                  <w:p>
                    <w:pPr>
                      <w:snapToGrid w:val="0"/>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fldChar w:fldCharType="begin"/>
                    </w:r>
                    <w:r>
                      <w:rPr>
                        <w:rFonts w:hint="eastAsia" w:ascii="仿宋_GB2312" w:hAnsi="仿宋_GB2312" w:eastAsia="仿宋_GB2312" w:cs="仿宋_GB2312"/>
                        <w:sz w:val="28"/>
                        <w:szCs w:val="28"/>
                        <w:lang w:eastAsia="zh-CN"/>
                      </w:rPr>
                      <w:instrText xml:space="preserve"> PAGE  \* MERGEFORMAT </w:instrText>
                    </w:r>
                    <w:r>
                      <w:rPr>
                        <w:rFonts w:hint="eastAsia" w:ascii="仿宋_GB2312" w:hAnsi="仿宋_GB2312" w:eastAsia="仿宋_GB2312" w:cs="仿宋_GB2312"/>
                        <w:sz w:val="28"/>
                        <w:szCs w:val="28"/>
                        <w:lang w:eastAsia="zh-CN"/>
                      </w:rPr>
                      <w:fldChar w:fldCharType="separate"/>
                    </w:r>
                    <w:r>
                      <w:rPr>
                        <w:rFonts w:hint="eastAsia" w:ascii="仿宋_GB2312" w:hAnsi="仿宋_GB2312" w:eastAsia="仿宋_GB2312" w:cs="仿宋_GB2312"/>
                        <w:sz w:val="28"/>
                        <w:szCs w:val="28"/>
                        <w:lang w:eastAsia="zh-CN"/>
                      </w:rPr>
                      <w:t>1</w:t>
                    </w:r>
                    <w:r>
                      <w:rPr>
                        <w:rFonts w:hint="eastAsia" w:ascii="仿宋_GB2312" w:hAnsi="仿宋_GB2312" w:eastAsia="仿宋_GB2312" w:cs="仿宋_GB2312"/>
                        <w:sz w:val="28"/>
                        <w:szCs w:val="28"/>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r>
      <mc:AlternateContent>
        <mc:Choice Requires="wps">
          <w:drawing>
            <wp:anchor distT="0" distB="0" distL="114300" distR="114300" simplePos="0" relativeHeight="251659264" behindDoc="0" locked="0" layoutInCell="1" allowOverlap="1">
              <wp:simplePos x="0" y="0"/>
              <wp:positionH relativeFrom="column">
                <wp:align>center</wp:align>
              </wp:positionH>
              <wp:positionV relativeFrom="paragraph">
                <wp:posOffset>363855</wp:posOffset>
              </wp:positionV>
              <wp:extent cx="8279765" cy="5615940"/>
              <wp:effectExtent l="0" t="0" r="0" b="0"/>
              <wp:wrapNone/>
              <wp:docPr id="3" name="矩形 1025"/>
              <wp:cNvGraphicFramePr/>
              <a:graphic xmlns:a="http://schemas.openxmlformats.org/drawingml/2006/main">
                <a:graphicData uri="http://schemas.microsoft.com/office/word/2010/wordprocessingShape">
                  <wps:wsp>
                    <wps:cNvSpPr/>
                    <wps:spPr>
                      <a:xfrm>
                        <a:off x="0" y="0"/>
                        <a:ext cx="8279765" cy="5615940"/>
                      </a:xfrm>
                      <a:prstGeom prst="rect">
                        <a:avLst/>
                      </a:prstGeom>
                      <a:noFill/>
                      <a:ln>
                        <a:noFill/>
                      </a:ln>
                    </wps:spPr>
                    <wps:bodyPr wrap="square" upright="1"/>
                  </wps:wsp>
                </a:graphicData>
              </a:graphic>
            </wp:anchor>
          </w:drawing>
        </mc:Choice>
        <mc:Fallback>
          <w:pict>
            <v:rect id="矩形 1025" o:spid="_x0000_s1026" o:spt="1" style="position:absolute;left:0pt;margin-top:28.65pt;height:442.2pt;width:651.95pt;mso-position-horizontal:center;z-index:251659264;mso-width-relative:page;mso-height-relative:page;" filled="f" stroked="f" coordsize="21600,21600" o:gfxdata="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FJeZ03a&#10;AAAACAEAAA8AAAAAAAAAAQAgAAAAIgAAAGRycy9kb3ducmV2LnhtbFBLAQIUABQAAAAIAIdO4kBR&#10;I8UmrAEAAEgDAAAOAAAAAAAAAAEAIAAAACkBAABkcnMvZTJvRG9jLnhtbFBLBQYAAAAABgAGAFkB&#10;AABHBQAAAAA=&#10;">
              <v:fill on="f" focussize="0,0"/>
              <v:stroke on="f"/>
              <v:imagedata o:title=""/>
              <o:lock v:ext="edit" aspectratio="f"/>
            </v:rect>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bookFoldPrinting w:val="1"/>
  <w:bookFoldPrintingSheets w:val="0"/>
  <w:drawingGridHorizontalSpacing w:val="2"/>
  <w:drawingGridVerticalSpacing w:val="156"/>
  <w:displayHorizontalDrawingGridEvery w:val="1"/>
  <w:displayVerticalDrawingGridEvery w:val="1"/>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13EBE"/>
    <w:rsid w:val="00033E7F"/>
    <w:rsid w:val="00073A4C"/>
    <w:rsid w:val="000D7968"/>
    <w:rsid w:val="000E095D"/>
    <w:rsid w:val="000F0ADB"/>
    <w:rsid w:val="000F489B"/>
    <w:rsid w:val="001757B1"/>
    <w:rsid w:val="001B13EC"/>
    <w:rsid w:val="001E6FA8"/>
    <w:rsid w:val="00201CA7"/>
    <w:rsid w:val="0022233F"/>
    <w:rsid w:val="002976C0"/>
    <w:rsid w:val="002B51AA"/>
    <w:rsid w:val="002E333F"/>
    <w:rsid w:val="002E79D0"/>
    <w:rsid w:val="002F3C08"/>
    <w:rsid w:val="003518D3"/>
    <w:rsid w:val="00364389"/>
    <w:rsid w:val="003A09F3"/>
    <w:rsid w:val="003A7A6E"/>
    <w:rsid w:val="003B4A02"/>
    <w:rsid w:val="003D3948"/>
    <w:rsid w:val="003E30FA"/>
    <w:rsid w:val="0042539C"/>
    <w:rsid w:val="0042664C"/>
    <w:rsid w:val="004277C5"/>
    <w:rsid w:val="00462092"/>
    <w:rsid w:val="005307D9"/>
    <w:rsid w:val="00537670"/>
    <w:rsid w:val="005504E6"/>
    <w:rsid w:val="005A1D3B"/>
    <w:rsid w:val="00605E16"/>
    <w:rsid w:val="00617B0D"/>
    <w:rsid w:val="00665CCD"/>
    <w:rsid w:val="00691F67"/>
    <w:rsid w:val="006E607B"/>
    <w:rsid w:val="006F3A03"/>
    <w:rsid w:val="006F3E91"/>
    <w:rsid w:val="0078049E"/>
    <w:rsid w:val="007A76D3"/>
    <w:rsid w:val="007B09D7"/>
    <w:rsid w:val="007B77FA"/>
    <w:rsid w:val="007E1A26"/>
    <w:rsid w:val="00841AA0"/>
    <w:rsid w:val="008502CD"/>
    <w:rsid w:val="00871A18"/>
    <w:rsid w:val="0087217F"/>
    <w:rsid w:val="008739DE"/>
    <w:rsid w:val="00896EFC"/>
    <w:rsid w:val="008A4036"/>
    <w:rsid w:val="008B0FD1"/>
    <w:rsid w:val="009B04BC"/>
    <w:rsid w:val="009B726C"/>
    <w:rsid w:val="009C16E9"/>
    <w:rsid w:val="00A35095"/>
    <w:rsid w:val="00A4103C"/>
    <w:rsid w:val="00A575B2"/>
    <w:rsid w:val="00AF6A35"/>
    <w:rsid w:val="00B2113E"/>
    <w:rsid w:val="00B26BC6"/>
    <w:rsid w:val="00B75467"/>
    <w:rsid w:val="00BB54F5"/>
    <w:rsid w:val="00C04E5B"/>
    <w:rsid w:val="00C0545A"/>
    <w:rsid w:val="00C466B7"/>
    <w:rsid w:val="00C52EB1"/>
    <w:rsid w:val="00C707D7"/>
    <w:rsid w:val="00C71E5B"/>
    <w:rsid w:val="00CB2199"/>
    <w:rsid w:val="00CC1D97"/>
    <w:rsid w:val="00CF7E21"/>
    <w:rsid w:val="00D04121"/>
    <w:rsid w:val="00D25D71"/>
    <w:rsid w:val="00D50883"/>
    <w:rsid w:val="00E136DF"/>
    <w:rsid w:val="00E13EBE"/>
    <w:rsid w:val="00E311CA"/>
    <w:rsid w:val="00E35546"/>
    <w:rsid w:val="00E4399D"/>
    <w:rsid w:val="00E96AFA"/>
    <w:rsid w:val="00EB770E"/>
    <w:rsid w:val="00ED6422"/>
    <w:rsid w:val="00ED7C5E"/>
    <w:rsid w:val="00F03BED"/>
    <w:rsid w:val="00F214E0"/>
    <w:rsid w:val="00F4740E"/>
    <w:rsid w:val="00FA4ECB"/>
    <w:rsid w:val="00FC2963"/>
    <w:rsid w:val="00FC2FD1"/>
    <w:rsid w:val="0163463F"/>
    <w:rsid w:val="02366BB5"/>
    <w:rsid w:val="02E93F1A"/>
    <w:rsid w:val="031E0EF3"/>
    <w:rsid w:val="05C2528C"/>
    <w:rsid w:val="07623A22"/>
    <w:rsid w:val="08901CDE"/>
    <w:rsid w:val="09813D5F"/>
    <w:rsid w:val="09B42DD8"/>
    <w:rsid w:val="0D2E16F5"/>
    <w:rsid w:val="0E660F87"/>
    <w:rsid w:val="119A112A"/>
    <w:rsid w:val="12394788"/>
    <w:rsid w:val="150F2F18"/>
    <w:rsid w:val="18323F07"/>
    <w:rsid w:val="1875137F"/>
    <w:rsid w:val="18F624DD"/>
    <w:rsid w:val="191F4850"/>
    <w:rsid w:val="19231388"/>
    <w:rsid w:val="1AA6726C"/>
    <w:rsid w:val="1B9C1317"/>
    <w:rsid w:val="1BE07E42"/>
    <w:rsid w:val="1CDB2FC0"/>
    <w:rsid w:val="1EB4623E"/>
    <w:rsid w:val="202C056E"/>
    <w:rsid w:val="20614B69"/>
    <w:rsid w:val="229E606B"/>
    <w:rsid w:val="24D772CB"/>
    <w:rsid w:val="2C3F11F0"/>
    <w:rsid w:val="2D06793F"/>
    <w:rsid w:val="2D742376"/>
    <w:rsid w:val="2DBF3130"/>
    <w:rsid w:val="31303043"/>
    <w:rsid w:val="33A57327"/>
    <w:rsid w:val="350270F1"/>
    <w:rsid w:val="35097E18"/>
    <w:rsid w:val="354F4657"/>
    <w:rsid w:val="372D0F71"/>
    <w:rsid w:val="382316B2"/>
    <w:rsid w:val="3AE43F11"/>
    <w:rsid w:val="3BA64832"/>
    <w:rsid w:val="3EFE6A07"/>
    <w:rsid w:val="3F1C2B0E"/>
    <w:rsid w:val="3FAE5793"/>
    <w:rsid w:val="3FD97AA4"/>
    <w:rsid w:val="3FFF2275"/>
    <w:rsid w:val="43AB0E0B"/>
    <w:rsid w:val="449045B1"/>
    <w:rsid w:val="45D3348C"/>
    <w:rsid w:val="48573094"/>
    <w:rsid w:val="497A798C"/>
    <w:rsid w:val="49AF7D2A"/>
    <w:rsid w:val="4AA509ED"/>
    <w:rsid w:val="4B3806BC"/>
    <w:rsid w:val="50932173"/>
    <w:rsid w:val="51EC65FB"/>
    <w:rsid w:val="534045D8"/>
    <w:rsid w:val="55EF6A8E"/>
    <w:rsid w:val="5753636B"/>
    <w:rsid w:val="579B2285"/>
    <w:rsid w:val="591062F3"/>
    <w:rsid w:val="59651D94"/>
    <w:rsid w:val="5C7F6BA6"/>
    <w:rsid w:val="5D283E5C"/>
    <w:rsid w:val="5D2A2096"/>
    <w:rsid w:val="5D5A50AE"/>
    <w:rsid w:val="5D761CA8"/>
    <w:rsid w:val="5D9D66C9"/>
    <w:rsid w:val="5DC07ABC"/>
    <w:rsid w:val="5ECA3010"/>
    <w:rsid w:val="5F186504"/>
    <w:rsid w:val="61384593"/>
    <w:rsid w:val="61D56398"/>
    <w:rsid w:val="61D84242"/>
    <w:rsid w:val="63275DBB"/>
    <w:rsid w:val="639258D5"/>
    <w:rsid w:val="64412B8D"/>
    <w:rsid w:val="651A547E"/>
    <w:rsid w:val="656B3A61"/>
    <w:rsid w:val="67935B91"/>
    <w:rsid w:val="680668D0"/>
    <w:rsid w:val="6A2B2EBA"/>
    <w:rsid w:val="6C441226"/>
    <w:rsid w:val="6DBF41AA"/>
    <w:rsid w:val="6E140374"/>
    <w:rsid w:val="6FAC43E7"/>
    <w:rsid w:val="6FF16A44"/>
    <w:rsid w:val="70734812"/>
    <w:rsid w:val="70A5356E"/>
    <w:rsid w:val="70D94879"/>
    <w:rsid w:val="716F294B"/>
    <w:rsid w:val="718E323C"/>
    <w:rsid w:val="722453DD"/>
    <w:rsid w:val="72572D14"/>
    <w:rsid w:val="72E66052"/>
    <w:rsid w:val="72F62235"/>
    <w:rsid w:val="73414B04"/>
    <w:rsid w:val="73910F86"/>
    <w:rsid w:val="74DF3DED"/>
    <w:rsid w:val="75D558AB"/>
    <w:rsid w:val="764137A0"/>
    <w:rsid w:val="76723F26"/>
    <w:rsid w:val="76BF05F3"/>
    <w:rsid w:val="773B764A"/>
    <w:rsid w:val="77426FE3"/>
    <w:rsid w:val="774940FE"/>
    <w:rsid w:val="775A2811"/>
    <w:rsid w:val="787929A1"/>
    <w:rsid w:val="7A72010C"/>
    <w:rsid w:val="7B6959D1"/>
    <w:rsid w:val="7BCD5D77"/>
    <w:rsid w:val="7D373C7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iPriority="99"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Indent"/>
    <w:basedOn w:val="1"/>
    <w:qFormat/>
    <w:uiPriority w:val="0"/>
    <w:pPr>
      <w:spacing w:after="120"/>
      <w:ind w:left="420" w:leftChars="200"/>
    </w:pPr>
  </w:style>
  <w:style w:type="paragraph" w:styleId="3">
    <w:name w:val="footer"/>
    <w:basedOn w:val="1"/>
    <w:link w:val="18"/>
    <w:qFormat/>
    <w:uiPriority w:val="0"/>
    <w:pPr>
      <w:tabs>
        <w:tab w:val="center" w:pos="4153"/>
        <w:tab w:val="right" w:pos="8306"/>
      </w:tabs>
      <w:snapToGrid w:val="0"/>
      <w:jc w:val="left"/>
    </w:pPr>
    <w:rPr>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5">
    <w:name w:val="HTML Preformatted"/>
    <w:basedOn w:val="1"/>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paragraph" w:styleId="6">
    <w:name w:val="Normal (Web)"/>
    <w:basedOn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szCs w:val="24"/>
      <w:lang w:val="en-US" w:eastAsia="zh-CN" w:bidi="ar"/>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page number"/>
    <w:basedOn w:val="9"/>
    <w:qFormat/>
    <w:uiPriority w:val="0"/>
  </w:style>
  <w:style w:type="character" w:styleId="11">
    <w:name w:val="FollowedHyperlink"/>
    <w:basedOn w:val="9"/>
    <w:qFormat/>
    <w:uiPriority w:val="0"/>
    <w:rPr>
      <w:color w:val="333333"/>
      <w:u w:val="none"/>
    </w:rPr>
  </w:style>
  <w:style w:type="character" w:styleId="12">
    <w:name w:val="Hyperlink"/>
    <w:basedOn w:val="9"/>
    <w:qFormat/>
    <w:uiPriority w:val="0"/>
    <w:rPr>
      <w:color w:val="333333"/>
      <w:u w:val="none"/>
    </w:rPr>
  </w:style>
  <w:style w:type="paragraph" w:customStyle="1" w:styleId="13">
    <w:name w:val="_Style 6"/>
    <w:basedOn w:val="1"/>
    <w:qFormat/>
    <w:uiPriority w:val="0"/>
    <w:pPr>
      <w:adjustRightInd w:val="0"/>
      <w:spacing w:line="360" w:lineRule="auto"/>
    </w:pPr>
    <w:rPr>
      <w:rFonts w:eastAsia="仿宋_GB2312"/>
      <w:sz w:val="32"/>
      <w:szCs w:val="20"/>
    </w:rPr>
  </w:style>
  <w:style w:type="character" w:customStyle="1" w:styleId="14">
    <w:name w:val="pl15"/>
    <w:basedOn w:val="9"/>
    <w:qFormat/>
    <w:uiPriority w:val="0"/>
  </w:style>
  <w:style w:type="character" w:customStyle="1" w:styleId="15">
    <w:name w:val="bluetxt"/>
    <w:basedOn w:val="9"/>
    <w:qFormat/>
    <w:uiPriority w:val="0"/>
    <w:rPr>
      <w:color w:val="0F506E"/>
    </w:rPr>
  </w:style>
  <w:style w:type="character" w:customStyle="1" w:styleId="16">
    <w:name w:val="lh26"/>
    <w:basedOn w:val="9"/>
    <w:qFormat/>
    <w:uiPriority w:val="0"/>
  </w:style>
  <w:style w:type="character" w:customStyle="1" w:styleId="17">
    <w:name w:val="detile_extend"/>
    <w:basedOn w:val="9"/>
    <w:qFormat/>
    <w:uiPriority w:val="0"/>
    <w:rPr>
      <w:color w:val="666666"/>
    </w:rPr>
  </w:style>
  <w:style w:type="character" w:customStyle="1" w:styleId="18">
    <w:name w:val=" Char Char1"/>
    <w:basedOn w:val="9"/>
    <w:link w:val="3"/>
    <w:semiHidden/>
    <w:qFormat/>
    <w:locked/>
    <w:uiPriority w:val="0"/>
    <w:rPr>
      <w:rFonts w:eastAsia="宋体"/>
      <w:kern w:val="2"/>
      <w:sz w:val="18"/>
      <w:szCs w:val="18"/>
      <w:lang w:val="en-US" w:eastAsia="zh-CN" w:bidi="ar-SA"/>
    </w:rPr>
  </w:style>
  <w:style w:type="character" w:customStyle="1" w:styleId="19">
    <w:name w:val="Body text|1_"/>
    <w:basedOn w:val="9"/>
    <w:link w:val="20"/>
    <w:unhideWhenUsed/>
    <w:qFormat/>
    <w:uiPriority w:val="99"/>
    <w:rPr>
      <w:rFonts w:hint="eastAsia" w:ascii="MingLiU" w:hAnsi="MingLiU" w:eastAsia="MingLiU"/>
      <w:sz w:val="38"/>
      <w:lang w:val="zh-CN" w:eastAsia="zh-CN"/>
    </w:rPr>
  </w:style>
  <w:style w:type="paragraph" w:customStyle="1" w:styleId="20">
    <w:name w:val="Body text|1"/>
    <w:basedOn w:val="1"/>
    <w:link w:val="19"/>
    <w:unhideWhenUsed/>
    <w:qFormat/>
    <w:uiPriority w:val="99"/>
    <w:pPr>
      <w:shd w:val="clear" w:color="auto" w:fill="FFFFFF"/>
      <w:spacing w:beforeLines="0" w:afterLines="0" w:line="413" w:lineRule="auto"/>
      <w:ind w:firstLine="400"/>
    </w:pPr>
    <w:rPr>
      <w:rFonts w:hint="eastAsia" w:ascii="MingLiU" w:hAnsi="MingLiU" w:eastAsia="MingLiU"/>
      <w:sz w:val="38"/>
      <w:lang w:val="zh-CN" w:eastAsia="zh-C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Sky123.Org</Company>
  <Pages>16</Pages>
  <Words>6165</Words>
  <Characters>6698</Characters>
  <Lines>115</Lines>
  <Paragraphs>32</Paragraphs>
  <TotalTime>31</TotalTime>
  <ScaleCrop>false</ScaleCrop>
  <LinksUpToDate>false</LinksUpToDate>
  <CharactersWithSpaces>6731</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2018-12-19T02:09:00Z</dcterms:created>
  <dc:creator>User</dc:creator>
  <cp:lastModifiedBy>chdgl</cp:lastModifiedBy>
  <cp:lastPrinted>2021-03-19T04:23:00Z</cp:lastPrinted>
  <dcterms:modified xsi:type="dcterms:W3CDTF">2021-03-25T02:06:08Z</dcterms:modified>
  <dc:title>常德市人民检察院工作报告</dc:title>
  <cp:revision>73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31E4FE05B27941F7A191857001FF2541</vt:lpwstr>
  </property>
</Properties>
</file>