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关于四省交界区域快递物流集散园区建设项目（补征）拟征收土地补偿安置方案公告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3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四省交界区域快递物流集散园区建设项目（补征）拟征收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w:t>
      </w:r>
      <w:r>
        <w:rPr>
          <w:rFonts w:hint="eastAsia" w:ascii="仿宋_GB2312" w:eastAsia="仿宋_GB2312"/>
          <w:kern w:val="2"/>
          <w:sz w:val="32"/>
          <w:szCs w:val="32"/>
          <w:lang w:val="en-US" w:eastAsia="zh-CN"/>
        </w:rPr>
        <w:t>沪昆高速以北，通达西大道以南，丁家村以东，九甲物流园以西</w:t>
      </w:r>
      <w:r>
        <w:rPr>
          <w:rFonts w:hint="eastAsia" w:ascii="仿宋_GB2312" w:hAnsi="仿宋_GB2312" w:eastAsia="仿宋_GB2312" w:cs="仿宋_GB2312"/>
          <w:sz w:val="32"/>
          <w:szCs w:val="32"/>
          <w:lang w:val="en-US" w:eastAsia="zh-CN"/>
        </w:rPr>
        <w:t>。经现状调查确认,本次拟征地块土地产权明晰，界址清楚，没有争议。涉及莲荷乡</w:t>
      </w:r>
      <w:r>
        <w:rPr>
          <w:rFonts w:hint="eastAsia" w:ascii="仿宋_GB2312" w:eastAsia="仿宋_GB2312"/>
          <w:kern w:val="2"/>
          <w:sz w:val="32"/>
          <w:szCs w:val="32"/>
          <w:lang w:val="en-US" w:eastAsia="zh-CN"/>
        </w:rPr>
        <w:t>丁家村委会1队、2队</w:t>
      </w:r>
      <w:r>
        <w:rPr>
          <w:rFonts w:hint="eastAsia" w:ascii="仿宋_GB2312" w:hAnsi="仿宋_GB2312" w:eastAsia="仿宋_GB2312" w:cs="仿宋_GB2312"/>
          <w:sz w:val="32"/>
          <w:szCs w:val="32"/>
          <w:lang w:val="en-US" w:eastAsia="zh-CN"/>
        </w:rPr>
        <w:t>。</w:t>
      </w:r>
    </w:p>
    <w:p w14:paraId="64A38D3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因公共利益的需要，此次拟征收土地规划用途为能源、交通、水利、通信、邮政等基础设施的建设，拟用于四省交界区域快递物流集散园区建设项目（补征）建设。</w:t>
      </w:r>
    </w:p>
    <w:p w14:paraId="049D287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wordWrap w:val="0"/>
        <w:overflowPunct/>
        <w:topLinePunct/>
        <w:autoSpaceDE/>
        <w:autoSpaceDN/>
        <w:bidi w:val="0"/>
        <w:adjustRightInd/>
        <w:snapToGrid/>
        <w:spacing w:line="43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经勘测定界及调查确认，本次拟征地面积11.279亩，其中：丁家村委会1队水田2.676亩（含0.346亩水渠）、旱地0.717亩；2队水田7.625亩（含2.205亩水渠）、天然林地0.261亩。</w:t>
      </w:r>
    </w:p>
    <w:p w14:paraId="221648EA">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78892C01">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（一）征地补偿安置情况</w:t>
      </w:r>
    </w:p>
    <w:p w14:paraId="734A5542">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2"/>
        <w:gridCol w:w="1637"/>
        <w:gridCol w:w="1557"/>
        <w:gridCol w:w="1703"/>
        <w:gridCol w:w="1528"/>
      </w:tblGrid>
      <w:tr w14:paraId="47766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noWrap w:val="0"/>
            <w:vAlign w:val="center"/>
          </w:tcPr>
          <w:p w14:paraId="6F6630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44" w:type="pct"/>
            <w:noWrap w:val="0"/>
            <w:vAlign w:val="center"/>
          </w:tcPr>
          <w:p w14:paraId="424BDB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898" w:type="pct"/>
            <w:noWrap w:val="0"/>
            <w:vAlign w:val="center"/>
          </w:tcPr>
          <w:p w14:paraId="2A4B40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82" w:type="pct"/>
            <w:noWrap w:val="0"/>
            <w:vAlign w:val="center"/>
          </w:tcPr>
          <w:p w14:paraId="76D10C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w:t>
            </w:r>
            <w:r>
              <w:rPr>
                <w:rFonts w:hint="eastAsia" w:ascii="仿宋_GB2312" w:hAnsi="仿宋_GB2312" w:eastAsia="仿宋_GB2312" w:cs="仿宋_GB2312"/>
                <w:color w:val="000000"/>
                <w:kern w:val="0"/>
                <w:sz w:val="28"/>
                <w:szCs w:val="28"/>
                <w:lang w:eastAsia="zh-CN"/>
              </w:rPr>
              <w:t>万</w:t>
            </w:r>
            <w:r>
              <w:rPr>
                <w:rFonts w:hint="eastAsia" w:ascii="仿宋_GB2312" w:hAnsi="仿宋_GB2312" w:eastAsia="仿宋_GB2312" w:cs="仿宋_GB2312"/>
                <w:color w:val="000000"/>
                <w:kern w:val="0"/>
                <w:sz w:val="28"/>
                <w:szCs w:val="28"/>
              </w:rPr>
              <w:t>元/亩)</w:t>
            </w:r>
          </w:p>
        </w:tc>
        <w:tc>
          <w:tcPr>
            <w:tcW w:w="881" w:type="pct"/>
            <w:noWrap w:val="0"/>
            <w:vAlign w:val="center"/>
          </w:tcPr>
          <w:p w14:paraId="20E09F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17A88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vMerge w:val="restart"/>
            <w:shd w:val="clear" w:color="auto" w:fill="auto"/>
            <w:noWrap w:val="0"/>
            <w:vAlign w:val="center"/>
          </w:tcPr>
          <w:p w14:paraId="0BF0C6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莲荷乡丁家村委会1队</w:t>
            </w:r>
          </w:p>
        </w:tc>
        <w:tc>
          <w:tcPr>
            <w:tcW w:w="944" w:type="pct"/>
            <w:shd w:val="clear" w:color="auto" w:fill="auto"/>
            <w:noWrap w:val="0"/>
            <w:vAlign w:val="center"/>
          </w:tcPr>
          <w:p w14:paraId="03531F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水田（水渠）</w:t>
            </w:r>
          </w:p>
        </w:tc>
        <w:tc>
          <w:tcPr>
            <w:tcW w:w="898" w:type="pct"/>
            <w:shd w:val="clear" w:color="auto" w:fill="auto"/>
            <w:noWrap w:val="0"/>
            <w:vAlign w:val="center"/>
          </w:tcPr>
          <w:p w14:paraId="0641F7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2.676</w:t>
            </w:r>
          </w:p>
        </w:tc>
        <w:tc>
          <w:tcPr>
            <w:tcW w:w="982" w:type="pct"/>
            <w:shd w:val="clear" w:color="auto" w:fill="auto"/>
            <w:noWrap w:val="0"/>
            <w:vAlign w:val="center"/>
          </w:tcPr>
          <w:p w14:paraId="4DD9DC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085F79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11.587</w:t>
            </w:r>
            <w:r>
              <w:rPr>
                <w:rFonts w:hint="eastAsia" w:ascii="仿宋" w:hAnsi="仿宋" w:eastAsia="仿宋" w:cs="仿宋"/>
                <w:color w:val="000000"/>
                <w:kern w:val="0"/>
                <w:sz w:val="28"/>
                <w:szCs w:val="28"/>
                <w:lang w:val="en-US" w:eastAsia="zh-CN"/>
              </w:rPr>
              <w:fldChar w:fldCharType="end"/>
            </w:r>
          </w:p>
        </w:tc>
      </w:tr>
      <w:tr w14:paraId="00DB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vMerge w:val="continue"/>
            <w:shd w:val="clear" w:color="auto" w:fill="auto"/>
            <w:noWrap w:val="0"/>
            <w:vAlign w:val="center"/>
          </w:tcPr>
          <w:p w14:paraId="4F0BC7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44" w:type="pct"/>
            <w:shd w:val="clear" w:color="auto" w:fill="auto"/>
            <w:noWrap w:val="0"/>
            <w:vAlign w:val="center"/>
          </w:tcPr>
          <w:p w14:paraId="289DF3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898" w:type="pct"/>
            <w:shd w:val="clear" w:color="auto" w:fill="auto"/>
            <w:noWrap w:val="0"/>
            <w:vAlign w:val="center"/>
          </w:tcPr>
          <w:p w14:paraId="0ED41F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0.717</w:t>
            </w:r>
          </w:p>
        </w:tc>
        <w:tc>
          <w:tcPr>
            <w:tcW w:w="982" w:type="pct"/>
            <w:shd w:val="clear" w:color="auto" w:fill="auto"/>
            <w:noWrap w:val="0"/>
            <w:vAlign w:val="center"/>
          </w:tcPr>
          <w:p w14:paraId="4C2B6E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7078B94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3.105</w:t>
            </w:r>
            <w:r>
              <w:rPr>
                <w:rFonts w:hint="eastAsia" w:ascii="仿宋" w:hAnsi="仿宋" w:eastAsia="仿宋" w:cs="仿宋"/>
                <w:color w:val="000000"/>
                <w:kern w:val="0"/>
                <w:sz w:val="28"/>
                <w:szCs w:val="28"/>
                <w:lang w:val="en-US" w:eastAsia="zh-CN"/>
              </w:rPr>
              <w:fldChar w:fldCharType="end"/>
            </w:r>
          </w:p>
        </w:tc>
      </w:tr>
      <w:tr w14:paraId="37D68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vMerge w:val="restart"/>
            <w:shd w:val="clear" w:color="auto" w:fill="auto"/>
            <w:noWrap w:val="0"/>
            <w:vAlign w:val="center"/>
          </w:tcPr>
          <w:p w14:paraId="734014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莲荷乡丁家村委会2队</w:t>
            </w:r>
          </w:p>
        </w:tc>
        <w:tc>
          <w:tcPr>
            <w:tcW w:w="944" w:type="pct"/>
            <w:shd w:val="clear" w:color="auto" w:fill="auto"/>
            <w:noWrap w:val="0"/>
            <w:vAlign w:val="center"/>
          </w:tcPr>
          <w:p w14:paraId="695ABF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水田（水渠）</w:t>
            </w:r>
          </w:p>
        </w:tc>
        <w:tc>
          <w:tcPr>
            <w:tcW w:w="898" w:type="pct"/>
            <w:shd w:val="clear" w:color="auto" w:fill="auto"/>
            <w:noWrap w:val="0"/>
            <w:vAlign w:val="center"/>
          </w:tcPr>
          <w:p w14:paraId="746654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7.625</w:t>
            </w:r>
          </w:p>
        </w:tc>
        <w:tc>
          <w:tcPr>
            <w:tcW w:w="982" w:type="pct"/>
            <w:shd w:val="clear" w:color="auto" w:fill="auto"/>
            <w:noWrap w:val="0"/>
            <w:vAlign w:val="center"/>
          </w:tcPr>
          <w:p w14:paraId="671206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4226BF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33.016</w:t>
            </w:r>
            <w:r>
              <w:rPr>
                <w:rFonts w:hint="eastAsia" w:ascii="仿宋" w:hAnsi="仿宋" w:eastAsia="仿宋" w:cs="仿宋"/>
                <w:color w:val="000000"/>
                <w:kern w:val="0"/>
                <w:sz w:val="28"/>
                <w:szCs w:val="28"/>
                <w:lang w:val="en-US" w:eastAsia="zh-CN"/>
              </w:rPr>
              <w:fldChar w:fldCharType="end"/>
            </w:r>
          </w:p>
        </w:tc>
      </w:tr>
      <w:tr w14:paraId="5F635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vMerge w:val="continue"/>
            <w:shd w:val="clear" w:color="auto" w:fill="auto"/>
            <w:noWrap w:val="0"/>
            <w:vAlign w:val="center"/>
          </w:tcPr>
          <w:p w14:paraId="2C5F35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44" w:type="pct"/>
            <w:shd w:val="clear" w:color="auto" w:fill="auto"/>
            <w:noWrap w:val="0"/>
            <w:vAlign w:val="center"/>
          </w:tcPr>
          <w:p w14:paraId="20BA6A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898" w:type="pct"/>
            <w:shd w:val="clear" w:color="auto" w:fill="auto"/>
            <w:noWrap w:val="0"/>
            <w:vAlign w:val="center"/>
          </w:tcPr>
          <w:p w14:paraId="215BB3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0.261</w:t>
            </w:r>
          </w:p>
        </w:tc>
        <w:tc>
          <w:tcPr>
            <w:tcW w:w="982" w:type="pct"/>
            <w:shd w:val="clear" w:color="auto" w:fill="auto"/>
            <w:noWrap w:val="0"/>
            <w:vAlign w:val="center"/>
          </w:tcPr>
          <w:p w14:paraId="7E3124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3.031</w:t>
            </w:r>
          </w:p>
        </w:tc>
        <w:tc>
          <w:tcPr>
            <w:tcW w:w="881" w:type="pct"/>
            <w:shd w:val="clear" w:color="auto" w:fill="auto"/>
            <w:noWrap w:val="0"/>
            <w:vAlign w:val="center"/>
          </w:tcPr>
          <w:p w14:paraId="01A1DC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0.791</w:t>
            </w:r>
            <w:r>
              <w:rPr>
                <w:rFonts w:hint="eastAsia" w:ascii="仿宋" w:hAnsi="仿宋" w:eastAsia="仿宋" w:cs="仿宋"/>
                <w:color w:val="000000"/>
                <w:kern w:val="0"/>
                <w:sz w:val="28"/>
                <w:szCs w:val="28"/>
                <w:lang w:val="en-US" w:eastAsia="zh-CN"/>
              </w:rPr>
              <w:fldChar w:fldCharType="end"/>
            </w:r>
          </w:p>
        </w:tc>
      </w:tr>
      <w:tr w14:paraId="27006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69F541BB">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898" w:type="pct"/>
            <w:shd w:val="clear" w:color="auto" w:fill="auto"/>
            <w:noWrap w:val="0"/>
            <w:vAlign w:val="center"/>
          </w:tcPr>
          <w:p w14:paraId="395649E1">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bookmarkStart w:id="0" w:name="_GoBack"/>
            <w:bookmarkEnd w:id="0"/>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11.279</w:t>
            </w:r>
            <w:r>
              <w:rPr>
                <w:rFonts w:hint="eastAsia" w:ascii="仿宋_GB2312" w:hAnsi="仿宋_GB2312" w:eastAsia="仿宋_GB2312" w:cs="仿宋_GB2312"/>
                <w:b/>
                <w:bCs/>
                <w:color w:val="000000"/>
                <w:kern w:val="0"/>
                <w:sz w:val="28"/>
                <w:szCs w:val="28"/>
                <w:lang w:val="en-US" w:eastAsia="zh-CN"/>
              </w:rPr>
              <w:fldChar w:fldCharType="end"/>
            </w:r>
          </w:p>
        </w:tc>
        <w:tc>
          <w:tcPr>
            <w:tcW w:w="982" w:type="pct"/>
            <w:noWrap w:val="0"/>
            <w:vAlign w:val="center"/>
          </w:tcPr>
          <w:p w14:paraId="1A7E38CA">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shd w:val="clear" w:color="auto" w:fill="auto"/>
            <w:noWrap w:val="0"/>
            <w:vAlign w:val="center"/>
          </w:tcPr>
          <w:p w14:paraId="1C97104F">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48.499</w:t>
            </w:r>
            <w:r>
              <w:rPr>
                <w:rFonts w:hint="eastAsia" w:ascii="仿宋_GB2312" w:hAnsi="仿宋_GB2312" w:eastAsia="仿宋_GB2312" w:cs="仿宋_GB2312"/>
                <w:b/>
                <w:bCs/>
                <w:color w:val="000000"/>
                <w:kern w:val="0"/>
                <w:sz w:val="28"/>
                <w:szCs w:val="28"/>
                <w:lang w:val="en-US" w:eastAsia="zh-CN"/>
              </w:rPr>
              <w:fldChar w:fldCharType="end"/>
            </w:r>
          </w:p>
        </w:tc>
      </w:tr>
    </w:tbl>
    <w:p w14:paraId="3912188E">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8"/>
        <w:gridCol w:w="1609"/>
        <w:gridCol w:w="1651"/>
        <w:gridCol w:w="1528"/>
      </w:tblGrid>
      <w:tr w14:paraId="773E6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noWrap w:val="0"/>
            <w:vAlign w:val="center"/>
          </w:tcPr>
          <w:p w14:paraId="1C31CC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130179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928" w:type="pct"/>
            <w:noWrap w:val="0"/>
            <w:vAlign w:val="center"/>
          </w:tcPr>
          <w:p w14:paraId="674B17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52" w:type="pct"/>
            <w:noWrap w:val="0"/>
            <w:vAlign w:val="center"/>
          </w:tcPr>
          <w:p w14:paraId="76622C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w:t>
            </w:r>
            <w:r>
              <w:rPr>
                <w:rFonts w:hint="eastAsia" w:ascii="仿宋_GB2312" w:hAnsi="仿宋_GB2312" w:eastAsia="仿宋_GB2312" w:cs="仿宋_GB2312"/>
                <w:color w:val="000000"/>
                <w:kern w:val="0"/>
                <w:sz w:val="28"/>
                <w:szCs w:val="28"/>
                <w:lang w:eastAsia="zh-CN"/>
              </w:rPr>
              <w:t>万</w:t>
            </w:r>
            <w:r>
              <w:rPr>
                <w:rFonts w:hint="eastAsia" w:ascii="仿宋_GB2312" w:hAnsi="仿宋_GB2312" w:eastAsia="仿宋_GB2312" w:cs="仿宋_GB2312"/>
                <w:color w:val="000000"/>
                <w:kern w:val="0"/>
                <w:sz w:val="28"/>
                <w:szCs w:val="28"/>
              </w:rPr>
              <w:t>元/亩)</w:t>
            </w:r>
          </w:p>
        </w:tc>
        <w:tc>
          <w:tcPr>
            <w:tcW w:w="881" w:type="pct"/>
            <w:noWrap w:val="0"/>
            <w:vAlign w:val="center"/>
          </w:tcPr>
          <w:p w14:paraId="664A4C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0D5F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vMerge w:val="restart"/>
            <w:shd w:val="clear" w:color="auto" w:fill="auto"/>
            <w:noWrap w:val="0"/>
            <w:vAlign w:val="center"/>
          </w:tcPr>
          <w:p w14:paraId="600FED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莲荷乡丁家村委会1队</w:t>
            </w:r>
          </w:p>
          <w:p w14:paraId="30868F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p>
        </w:tc>
        <w:tc>
          <w:tcPr>
            <w:tcW w:w="1658" w:type="dxa"/>
            <w:shd w:val="clear" w:color="auto" w:fill="auto"/>
            <w:noWrap w:val="0"/>
            <w:vAlign w:val="center"/>
          </w:tcPr>
          <w:p w14:paraId="31A1C0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水田（水渠）</w:t>
            </w:r>
          </w:p>
        </w:tc>
        <w:tc>
          <w:tcPr>
            <w:tcW w:w="1609" w:type="dxa"/>
            <w:shd w:val="clear" w:color="auto" w:fill="auto"/>
            <w:noWrap w:val="0"/>
            <w:vAlign w:val="center"/>
          </w:tcPr>
          <w:p w14:paraId="06A650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2.676</w:t>
            </w:r>
          </w:p>
        </w:tc>
        <w:tc>
          <w:tcPr>
            <w:tcW w:w="952" w:type="pct"/>
            <w:shd w:val="clear" w:color="auto" w:fill="auto"/>
            <w:noWrap w:val="0"/>
            <w:vAlign w:val="center"/>
          </w:tcPr>
          <w:p w14:paraId="50FC54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1DA914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0.321</w:t>
            </w:r>
            <w:r>
              <w:rPr>
                <w:rFonts w:hint="eastAsia" w:ascii="仿宋" w:hAnsi="仿宋" w:eastAsia="仿宋" w:cs="仿宋"/>
                <w:color w:val="000000"/>
                <w:kern w:val="0"/>
                <w:sz w:val="28"/>
                <w:szCs w:val="28"/>
                <w:lang w:val="en-US" w:eastAsia="zh-CN"/>
              </w:rPr>
              <w:fldChar w:fldCharType="end"/>
            </w:r>
          </w:p>
        </w:tc>
      </w:tr>
      <w:tr w14:paraId="2489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vMerge w:val="continue"/>
            <w:shd w:val="clear" w:color="auto" w:fill="auto"/>
            <w:noWrap w:val="0"/>
            <w:vAlign w:val="center"/>
          </w:tcPr>
          <w:p w14:paraId="6E68C7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1658" w:type="dxa"/>
            <w:shd w:val="clear" w:color="auto" w:fill="auto"/>
            <w:noWrap w:val="0"/>
            <w:vAlign w:val="center"/>
          </w:tcPr>
          <w:p w14:paraId="553EDFF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1609" w:type="dxa"/>
            <w:shd w:val="clear" w:color="auto" w:fill="auto"/>
            <w:noWrap w:val="0"/>
            <w:vAlign w:val="center"/>
          </w:tcPr>
          <w:p w14:paraId="0BE099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0.717</w:t>
            </w:r>
          </w:p>
        </w:tc>
        <w:tc>
          <w:tcPr>
            <w:tcW w:w="952" w:type="pct"/>
            <w:shd w:val="clear" w:color="auto" w:fill="auto"/>
            <w:noWrap w:val="0"/>
            <w:vAlign w:val="center"/>
          </w:tcPr>
          <w:p w14:paraId="36DB84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A00B8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0.086</w:t>
            </w:r>
            <w:r>
              <w:rPr>
                <w:rFonts w:hint="eastAsia" w:ascii="仿宋" w:hAnsi="仿宋" w:eastAsia="仿宋" w:cs="仿宋"/>
                <w:color w:val="000000"/>
                <w:kern w:val="0"/>
                <w:sz w:val="28"/>
                <w:szCs w:val="28"/>
                <w:lang w:val="en-US" w:eastAsia="zh-CN"/>
              </w:rPr>
              <w:fldChar w:fldCharType="end"/>
            </w:r>
          </w:p>
        </w:tc>
      </w:tr>
      <w:tr w14:paraId="69621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vMerge w:val="restart"/>
            <w:shd w:val="clear" w:color="auto" w:fill="auto"/>
            <w:noWrap w:val="0"/>
            <w:vAlign w:val="center"/>
          </w:tcPr>
          <w:p w14:paraId="7C6150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莲荷乡丁家村委会2队</w:t>
            </w:r>
          </w:p>
        </w:tc>
        <w:tc>
          <w:tcPr>
            <w:tcW w:w="1658" w:type="dxa"/>
            <w:shd w:val="clear" w:color="auto" w:fill="auto"/>
            <w:noWrap w:val="0"/>
            <w:vAlign w:val="center"/>
          </w:tcPr>
          <w:p w14:paraId="0BB9C2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水田（水渠）</w:t>
            </w:r>
          </w:p>
        </w:tc>
        <w:tc>
          <w:tcPr>
            <w:tcW w:w="1609" w:type="dxa"/>
            <w:shd w:val="clear" w:color="auto" w:fill="auto"/>
            <w:noWrap w:val="0"/>
            <w:vAlign w:val="center"/>
          </w:tcPr>
          <w:p w14:paraId="63AE91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7.625</w:t>
            </w:r>
          </w:p>
        </w:tc>
        <w:tc>
          <w:tcPr>
            <w:tcW w:w="952" w:type="pct"/>
            <w:shd w:val="clear" w:color="auto" w:fill="auto"/>
            <w:noWrap w:val="0"/>
            <w:vAlign w:val="center"/>
          </w:tcPr>
          <w:p w14:paraId="695006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70190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0.915</w:t>
            </w:r>
            <w:r>
              <w:rPr>
                <w:rFonts w:hint="eastAsia" w:ascii="仿宋" w:hAnsi="仿宋" w:eastAsia="仿宋" w:cs="仿宋"/>
                <w:color w:val="000000"/>
                <w:kern w:val="0"/>
                <w:sz w:val="28"/>
                <w:szCs w:val="28"/>
                <w:lang w:val="en-US" w:eastAsia="zh-CN"/>
              </w:rPr>
              <w:fldChar w:fldCharType="end"/>
            </w:r>
          </w:p>
        </w:tc>
      </w:tr>
      <w:tr w14:paraId="6F16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vMerge w:val="continue"/>
            <w:shd w:val="clear" w:color="auto" w:fill="auto"/>
            <w:noWrap w:val="0"/>
            <w:vAlign w:val="center"/>
          </w:tcPr>
          <w:p w14:paraId="30BB45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1658" w:type="dxa"/>
            <w:shd w:val="clear" w:color="auto" w:fill="auto"/>
            <w:noWrap w:val="0"/>
            <w:vAlign w:val="center"/>
          </w:tcPr>
          <w:p w14:paraId="6F5923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1609" w:type="dxa"/>
            <w:shd w:val="clear" w:color="auto" w:fill="auto"/>
            <w:noWrap w:val="0"/>
            <w:vAlign w:val="center"/>
          </w:tcPr>
          <w:p w14:paraId="102182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0.261</w:t>
            </w:r>
          </w:p>
        </w:tc>
        <w:tc>
          <w:tcPr>
            <w:tcW w:w="952" w:type="pct"/>
            <w:shd w:val="clear" w:color="auto" w:fill="auto"/>
            <w:noWrap w:val="0"/>
            <w:vAlign w:val="center"/>
          </w:tcPr>
          <w:p w14:paraId="1D2213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3CE426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0.016</w:t>
            </w:r>
            <w:r>
              <w:rPr>
                <w:rFonts w:hint="eastAsia" w:ascii="仿宋" w:hAnsi="仿宋" w:eastAsia="仿宋" w:cs="仿宋"/>
                <w:color w:val="000000"/>
                <w:kern w:val="0"/>
                <w:sz w:val="28"/>
                <w:szCs w:val="28"/>
                <w:lang w:val="en-US" w:eastAsia="zh-CN"/>
              </w:rPr>
              <w:fldChar w:fldCharType="end"/>
            </w:r>
          </w:p>
        </w:tc>
      </w:tr>
      <w:tr w14:paraId="43F35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59642791">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928" w:type="pct"/>
            <w:shd w:val="clear" w:color="auto" w:fill="auto"/>
            <w:noWrap w:val="0"/>
            <w:vAlign w:val="center"/>
          </w:tcPr>
          <w:p w14:paraId="312FCF3E">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11.279</w:t>
            </w:r>
            <w:r>
              <w:rPr>
                <w:rFonts w:hint="eastAsia" w:ascii="仿宋_GB2312" w:hAnsi="仿宋_GB2312" w:eastAsia="仿宋_GB2312" w:cs="仿宋_GB2312"/>
                <w:b/>
                <w:bCs/>
                <w:color w:val="000000"/>
                <w:kern w:val="0"/>
                <w:sz w:val="28"/>
                <w:szCs w:val="28"/>
                <w:lang w:val="en-US" w:eastAsia="zh-CN"/>
              </w:rPr>
              <w:fldChar w:fldCharType="end"/>
            </w:r>
          </w:p>
        </w:tc>
        <w:tc>
          <w:tcPr>
            <w:tcW w:w="952" w:type="pct"/>
            <w:noWrap w:val="0"/>
            <w:vAlign w:val="center"/>
          </w:tcPr>
          <w:p w14:paraId="52B418DB">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noWrap w:val="0"/>
            <w:vAlign w:val="center"/>
          </w:tcPr>
          <w:p w14:paraId="5AA138A2">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1.338</w:t>
            </w:r>
            <w:r>
              <w:rPr>
                <w:rFonts w:hint="eastAsia" w:ascii="仿宋_GB2312" w:hAnsi="仿宋_GB2312" w:eastAsia="仿宋_GB2312" w:cs="仿宋_GB2312"/>
                <w:b/>
                <w:bCs/>
                <w:color w:val="000000"/>
                <w:kern w:val="0"/>
                <w:sz w:val="28"/>
                <w:szCs w:val="28"/>
                <w:lang w:val="en-US" w:eastAsia="zh-CN"/>
              </w:rPr>
              <w:fldChar w:fldCharType="end"/>
            </w:r>
          </w:p>
        </w:tc>
      </w:tr>
    </w:tbl>
    <w:p w14:paraId="77F74659">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498370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肆拾玖万捌仟叁佰柒拾元整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（小写：49.837万元）。</w:t>
      </w:r>
    </w:p>
    <w:p w14:paraId="2F83773A">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本公告期限自2025年5月6日至2025年6月7日。 </w:t>
      </w:r>
    </w:p>
    <w:p w14:paraId="350CE68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本公告同时在横峰县人民政府网站予以公告，网址：</w:t>
      </w:r>
    </w:p>
    <w:p w14:paraId="64C39E02">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http://www.hfzf.gov.cn/hfzf/tdzs2/xlist.shtml</w:t>
      </w:r>
    </w:p>
    <w:p w14:paraId="5BEFD9A4">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土地所有权人、使用权人请于2025年6月7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p>
    <w:p w14:paraId="65A1DB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7566726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lang w:val="en-US" w:eastAsia="zh-CN"/>
        </w:rPr>
      </w:pPr>
      <w:r>
        <w:rPr>
          <w:rFonts w:hint="eastAsia" w:ascii="仿宋_GB2312" w:hAnsi="仿宋_GB2312" w:eastAsia="仿宋_GB2312" w:cs="仿宋_GB2312"/>
          <w:sz w:val="32"/>
          <w:szCs w:val="32"/>
          <w:lang w:val="en-US" w:eastAsia="zh-CN"/>
        </w:rPr>
        <w:t xml:space="preserve">联系电话：0793-5503637 </w:t>
      </w:r>
    </w:p>
    <w:p w14:paraId="07C1F97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eastAsia" w:ascii="仿宋_GB2312" w:hAnsi="仿宋_GB2312" w:eastAsia="仿宋_GB2312" w:cs="仿宋_GB2312"/>
          <w:sz w:val="32"/>
          <w:szCs w:val="32"/>
          <w:lang w:val="en-US" w:eastAsia="zh-CN"/>
        </w:rPr>
      </w:pPr>
    </w:p>
    <w:p w14:paraId="280D722F">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1492A6A7">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2025年5月6日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600692"/>
    <w:rsid w:val="038B0220"/>
    <w:rsid w:val="038D65C5"/>
    <w:rsid w:val="03B24640"/>
    <w:rsid w:val="03D2113A"/>
    <w:rsid w:val="04113803"/>
    <w:rsid w:val="047D0461"/>
    <w:rsid w:val="052434C5"/>
    <w:rsid w:val="05D20F9F"/>
    <w:rsid w:val="05E6207A"/>
    <w:rsid w:val="06F640F2"/>
    <w:rsid w:val="07EC0192"/>
    <w:rsid w:val="081B342D"/>
    <w:rsid w:val="082569A6"/>
    <w:rsid w:val="083572E7"/>
    <w:rsid w:val="083D5469"/>
    <w:rsid w:val="083E6046"/>
    <w:rsid w:val="08D06772"/>
    <w:rsid w:val="08E96B9D"/>
    <w:rsid w:val="098F41B9"/>
    <w:rsid w:val="099E740A"/>
    <w:rsid w:val="0A176D34"/>
    <w:rsid w:val="0A5A7609"/>
    <w:rsid w:val="0AE20526"/>
    <w:rsid w:val="0AE5100F"/>
    <w:rsid w:val="0D440DD0"/>
    <w:rsid w:val="0D8516D3"/>
    <w:rsid w:val="0DC33448"/>
    <w:rsid w:val="0E7C0CDA"/>
    <w:rsid w:val="0EDD3455"/>
    <w:rsid w:val="0F126C0C"/>
    <w:rsid w:val="0FD039E2"/>
    <w:rsid w:val="119304A3"/>
    <w:rsid w:val="12162CEE"/>
    <w:rsid w:val="12CD545B"/>
    <w:rsid w:val="130342EC"/>
    <w:rsid w:val="14350A22"/>
    <w:rsid w:val="14776457"/>
    <w:rsid w:val="14C005B3"/>
    <w:rsid w:val="14EA7E7C"/>
    <w:rsid w:val="15391795"/>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B2F454E"/>
    <w:rsid w:val="1C80527A"/>
    <w:rsid w:val="1D322C47"/>
    <w:rsid w:val="1E1D5DCD"/>
    <w:rsid w:val="1EBE15AE"/>
    <w:rsid w:val="1EFF4DAB"/>
    <w:rsid w:val="1F217892"/>
    <w:rsid w:val="1FDB053D"/>
    <w:rsid w:val="20C235DC"/>
    <w:rsid w:val="20F72125"/>
    <w:rsid w:val="213045FF"/>
    <w:rsid w:val="21A52FF1"/>
    <w:rsid w:val="224C4164"/>
    <w:rsid w:val="22983789"/>
    <w:rsid w:val="22D036B1"/>
    <w:rsid w:val="246E1A6F"/>
    <w:rsid w:val="25A30601"/>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D9361A"/>
    <w:rsid w:val="2D412A32"/>
    <w:rsid w:val="2E783D1C"/>
    <w:rsid w:val="30362375"/>
    <w:rsid w:val="323B14D0"/>
    <w:rsid w:val="34C71A69"/>
    <w:rsid w:val="35A12C80"/>
    <w:rsid w:val="35B84243"/>
    <w:rsid w:val="35BE3ECD"/>
    <w:rsid w:val="35DB5480"/>
    <w:rsid w:val="369861A9"/>
    <w:rsid w:val="36FB3CC0"/>
    <w:rsid w:val="381A467A"/>
    <w:rsid w:val="388C0020"/>
    <w:rsid w:val="394202A3"/>
    <w:rsid w:val="39574993"/>
    <w:rsid w:val="3AB44863"/>
    <w:rsid w:val="3AD357AE"/>
    <w:rsid w:val="3C70501D"/>
    <w:rsid w:val="3DB97672"/>
    <w:rsid w:val="3F592D16"/>
    <w:rsid w:val="3F8118BA"/>
    <w:rsid w:val="3FBA36AA"/>
    <w:rsid w:val="418436DD"/>
    <w:rsid w:val="419E729D"/>
    <w:rsid w:val="41BE2340"/>
    <w:rsid w:val="42385237"/>
    <w:rsid w:val="42A82437"/>
    <w:rsid w:val="42CD5832"/>
    <w:rsid w:val="43CD398E"/>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0A83074"/>
    <w:rsid w:val="51902427"/>
    <w:rsid w:val="51A12A32"/>
    <w:rsid w:val="52444CB9"/>
    <w:rsid w:val="52707792"/>
    <w:rsid w:val="53782433"/>
    <w:rsid w:val="53CC56BF"/>
    <w:rsid w:val="53D5318D"/>
    <w:rsid w:val="56271E64"/>
    <w:rsid w:val="562E5554"/>
    <w:rsid w:val="568F45D1"/>
    <w:rsid w:val="56AA4A2A"/>
    <w:rsid w:val="57494ADC"/>
    <w:rsid w:val="57820FDB"/>
    <w:rsid w:val="58430E84"/>
    <w:rsid w:val="585A2BD4"/>
    <w:rsid w:val="58AA7B94"/>
    <w:rsid w:val="5A3F1475"/>
    <w:rsid w:val="5A594F7D"/>
    <w:rsid w:val="5A941F30"/>
    <w:rsid w:val="5CC05FB8"/>
    <w:rsid w:val="60470F10"/>
    <w:rsid w:val="60BA3B62"/>
    <w:rsid w:val="60C80807"/>
    <w:rsid w:val="614F61F1"/>
    <w:rsid w:val="618E266B"/>
    <w:rsid w:val="61A8173A"/>
    <w:rsid w:val="63484D33"/>
    <w:rsid w:val="63495A8C"/>
    <w:rsid w:val="63DA2CBD"/>
    <w:rsid w:val="63EF4DCA"/>
    <w:rsid w:val="63FF6E5F"/>
    <w:rsid w:val="647A1AC0"/>
    <w:rsid w:val="64FB496B"/>
    <w:rsid w:val="663675D9"/>
    <w:rsid w:val="663E6C85"/>
    <w:rsid w:val="667473F9"/>
    <w:rsid w:val="66902879"/>
    <w:rsid w:val="67A4786A"/>
    <w:rsid w:val="68490412"/>
    <w:rsid w:val="686510E4"/>
    <w:rsid w:val="6870741F"/>
    <w:rsid w:val="690C2AB2"/>
    <w:rsid w:val="69416AEB"/>
    <w:rsid w:val="69665F7F"/>
    <w:rsid w:val="696839A1"/>
    <w:rsid w:val="69D4450E"/>
    <w:rsid w:val="69D63F27"/>
    <w:rsid w:val="6A28066C"/>
    <w:rsid w:val="6B345453"/>
    <w:rsid w:val="6B676B8F"/>
    <w:rsid w:val="6B6F7C1D"/>
    <w:rsid w:val="6C1755BC"/>
    <w:rsid w:val="6D091EA5"/>
    <w:rsid w:val="6D5C587A"/>
    <w:rsid w:val="6D611304"/>
    <w:rsid w:val="6DE72159"/>
    <w:rsid w:val="6ED47FE9"/>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726CE7"/>
    <w:rsid w:val="7AE40C2D"/>
    <w:rsid w:val="7BD17787"/>
    <w:rsid w:val="7CC95537"/>
    <w:rsid w:val="7E3314F0"/>
    <w:rsid w:val="7EA57E52"/>
    <w:rsid w:val="7F382EE6"/>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1485</Words>
  <Characters>1709</Characters>
  <Lines>0</Lines>
  <Paragraphs>0</Paragraphs>
  <TotalTime>7</TotalTime>
  <ScaleCrop>false</ScaleCrop>
  <LinksUpToDate>false</LinksUpToDate>
  <CharactersWithSpaces>1740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2025-04-17T01:16:00Z</cp:lastPrinted>
  <dcterms:modified xsi:type="dcterms:W3CDTF">2025-06-03T01:23:09Z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9833E7BFC8C947D7B683A5A69318A6D3</vt:lpwstr>
  </property>
  <property fmtid="{D5CDD505-2E9C-101B-9397-08002B2CF9AE}" pid="4" name="KSOTemplateDocerSaveRecord">
    <vt:lpwstr>eyJoZGlkIjoiYWU0NjVmYmM0NWZmMWEzM2RiOTM5NGVkYmQwOGZmYmMiLCJ1c2VySWQiOiI0MzM1NDU1MzQifQ==</vt:lpwstr>
  </property>
</Properties>
</file>