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Microsoft YaHei UI" w:hAnsi="Microsoft YaHei UI" w:eastAsia="Microsoft YaHei UI" w:cs="Microsoft YaHei UI"/>
          <w:i w:val="0"/>
          <w:iCs w:val="0"/>
          <w:caps w:val="0"/>
          <w:spacing w:val="8"/>
          <w:sz w:val="33"/>
          <w:szCs w:val="33"/>
        </w:rPr>
      </w:pPr>
      <w:bookmarkStart w:id="0" w:name="_GoBack"/>
      <w:r>
        <w:rPr>
          <w:rFonts w:hint="eastAsia" w:ascii="Microsoft YaHei UI" w:hAnsi="Microsoft YaHei UI" w:eastAsia="Microsoft YaHei UI" w:cs="Microsoft YaHei UI"/>
          <w:i w:val="0"/>
          <w:iCs w:val="0"/>
          <w:caps w:val="0"/>
          <w:spacing w:val="8"/>
          <w:sz w:val="33"/>
          <w:szCs w:val="33"/>
          <w:bdr w:val="none" w:color="auto" w:sz="0" w:space="0"/>
          <w:shd w:val="clear" w:fill="FFFFFF"/>
        </w:rPr>
        <w:t>关于公开征集行政审批中介服务问题线索的公告</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为进一步清理行政审批中介服务事项，破除中介服务垄断，切断中介服务利益关联，规范中介服务收费，实行中介服务清单管理，加强中介服务监管，进一步优化我市营商环境，根据《江西省人民政府办公厅关于印发江西省开展行政审批中介服务规范治理专项行动工作方案的通知》（赣府厅字〔2022〕25号）和《上饶市人民政府办公室关于印发开展全市行政审批中介服务规范治理专项行动工作方案的通知》（饶府办明电〔2022〕18 号）文件精神，即日起面向社会公开征集我</w:t>
      </w:r>
      <w:r>
        <w:rPr>
          <w:rFonts w:hint="eastAsia"/>
          <w:sz w:val="25"/>
          <w:szCs w:val="25"/>
          <w:bdr w:val="none" w:color="auto" w:sz="0" w:space="0"/>
          <w:lang w:val="en-US" w:eastAsia="zh-CN"/>
        </w:rPr>
        <w:t>县</w:t>
      </w:r>
      <w:r>
        <w:rPr>
          <w:sz w:val="25"/>
          <w:szCs w:val="25"/>
          <w:bdr w:val="none" w:color="auto" w:sz="0" w:space="0"/>
        </w:rPr>
        <w:t>“行政审批中介服务规范治理问题线索”，现公告如下：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rPr>
      </w:pPr>
      <w:r>
        <w:rPr>
          <w:rStyle w:val="7"/>
          <w:color w:val="auto"/>
          <w:sz w:val="27"/>
          <w:szCs w:val="27"/>
          <w:bdr w:val="none" w:color="auto" w:sz="0" w:space="0"/>
        </w:rPr>
        <w:t>一、征集内容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面向社会征集</w:t>
      </w:r>
      <w:r>
        <w:rPr>
          <w:rFonts w:hint="eastAsia"/>
          <w:sz w:val="25"/>
          <w:szCs w:val="25"/>
          <w:bdr w:val="none" w:color="auto" w:sz="0" w:space="0"/>
          <w:lang w:val="en-US" w:eastAsia="zh-CN"/>
        </w:rPr>
        <w:t>横峰县</w:t>
      </w:r>
      <w:r>
        <w:rPr>
          <w:sz w:val="25"/>
          <w:szCs w:val="25"/>
          <w:bdr w:val="none" w:color="auto" w:sz="0" w:space="0"/>
        </w:rPr>
        <w:t>范围内行政审批中介服务方面存在的问题，主要有：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7"/>
          <w:sz w:val="25"/>
          <w:szCs w:val="25"/>
          <w:bdr w:val="none" w:color="auto" w:sz="0" w:space="0"/>
        </w:rPr>
        <w:t>（一）中介服务机构脱钩改制情况。</w:t>
      </w:r>
      <w:r>
        <w:rPr>
          <w:sz w:val="25"/>
          <w:szCs w:val="25"/>
          <w:bdr w:val="none" w:color="auto" w:sz="0" w:space="0"/>
        </w:rPr>
        <w:t>全</w:t>
      </w:r>
      <w:r>
        <w:rPr>
          <w:rFonts w:hint="eastAsia"/>
          <w:sz w:val="25"/>
          <w:szCs w:val="25"/>
          <w:bdr w:val="none" w:color="auto" w:sz="0" w:space="0"/>
          <w:lang w:val="en-US" w:eastAsia="zh-CN"/>
        </w:rPr>
        <w:t>县</w:t>
      </w:r>
      <w:r>
        <w:rPr>
          <w:sz w:val="25"/>
          <w:szCs w:val="25"/>
          <w:bdr w:val="none" w:color="auto" w:sz="0" w:space="0"/>
        </w:rPr>
        <w:t>各地各部门的中介服务机构脱钩改制是否彻底，中介服务机构与主管部门是否存在利益关联，政府机关工作人员是否在中介机构违规兼职（任职）、领取报酬、持股分红、占有财物、报销费用等。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7"/>
          <w:sz w:val="25"/>
          <w:szCs w:val="25"/>
          <w:bdr w:val="none" w:color="auto" w:sz="0" w:space="0"/>
        </w:rPr>
        <w:t>（二）中介服务市场秩序规范情况。</w:t>
      </w:r>
      <w:r>
        <w:rPr>
          <w:sz w:val="25"/>
          <w:szCs w:val="25"/>
          <w:bdr w:val="none" w:color="auto" w:sz="0" w:space="0"/>
        </w:rPr>
        <w:t>对无法律法规或国务院决定依据的中介服务事项是否予以清理取消。在审批过程中，委托中介机构开展的技术性服务活动，是否存在妨碍和影响公平竞争行为，是否存在直接指定中介机构或通过执业限制、资质限制、限额管理等方式变相指定中介服务机构等现象。行政事业单位、国有企业与社会中介服务机构是否存在合股投资和违规办理业务、往来资金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7"/>
          <w:sz w:val="25"/>
          <w:szCs w:val="25"/>
          <w:bdr w:val="none" w:color="auto" w:sz="0" w:space="0"/>
        </w:rPr>
        <w:t>（三）中介服务收费情况。</w:t>
      </w:r>
      <w:r>
        <w:rPr>
          <w:sz w:val="25"/>
          <w:szCs w:val="25"/>
          <w:bdr w:val="none" w:color="auto" w:sz="0" w:space="0"/>
        </w:rPr>
        <w:t>在审批过程中，中介服务事项是否存在分解收费项目、重复收取费用、扩大收费范围、减少服务内容等变相提高收费标准等行为；是否存在相互串通、操纵行政审批中介服务市场价格行为；是否存在将取消的行政事业性收费转变为中介服务重新收费行为；是否存在将由审批部门委托相关机构开展的中介服务事项转嫁给申请人承担费用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7"/>
          <w:sz w:val="25"/>
          <w:szCs w:val="25"/>
          <w:bdr w:val="none" w:color="auto" w:sz="0" w:space="0"/>
        </w:rPr>
        <w:t>（四）中介服务要素公开情况。</w:t>
      </w:r>
      <w:r>
        <w:rPr>
          <w:sz w:val="25"/>
          <w:szCs w:val="25"/>
          <w:bdr w:val="none" w:color="auto" w:sz="0" w:space="0"/>
        </w:rPr>
        <w:t>是否对行政审批中介服务事项实行清单管理并在</w:t>
      </w:r>
      <w:r>
        <w:rPr>
          <w:rFonts w:hint="eastAsia"/>
          <w:sz w:val="25"/>
          <w:szCs w:val="25"/>
          <w:bdr w:val="none" w:color="auto" w:sz="0" w:space="0"/>
          <w:lang w:val="en-US" w:eastAsia="zh-CN"/>
        </w:rPr>
        <w:t>横峰县</w:t>
      </w:r>
      <w:r>
        <w:rPr>
          <w:sz w:val="25"/>
          <w:szCs w:val="25"/>
          <w:bdr w:val="none" w:color="auto" w:sz="0" w:space="0"/>
        </w:rPr>
        <w:t>人民政府网站、政务服务</w:t>
      </w:r>
      <w:r>
        <w:rPr>
          <w:rFonts w:hint="eastAsia"/>
          <w:sz w:val="25"/>
          <w:szCs w:val="25"/>
          <w:bdr w:val="none" w:color="auto" w:sz="0" w:space="0"/>
          <w:lang w:val="en-US" w:eastAsia="zh-CN"/>
        </w:rPr>
        <w:t>中心</w:t>
      </w:r>
      <w:r>
        <w:rPr>
          <w:sz w:val="25"/>
          <w:szCs w:val="25"/>
          <w:bdr w:val="none" w:color="auto" w:sz="0" w:space="0"/>
        </w:rPr>
        <w:t>大厅公布相关信息；是否编制了行政审批中介服务机构目录及办事指南，是否向社会公开中介服务机构的名称、服务范围、资质条件、收费依据及标准服务流程、办理时限等信息。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color w:val="auto"/>
        </w:rPr>
      </w:pPr>
      <w:r>
        <w:rPr>
          <w:rStyle w:val="7"/>
          <w:color w:val="auto"/>
          <w:sz w:val="27"/>
          <w:szCs w:val="27"/>
          <w:bdr w:val="none" w:color="auto" w:sz="0" w:space="0"/>
        </w:rPr>
        <w:t>二、征集时间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本公告发布之日起至2023年7月10日，为集中征集问题线索期。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color w:val="auto"/>
        </w:rPr>
      </w:pPr>
      <w:r>
        <w:rPr>
          <w:rStyle w:val="7"/>
          <w:color w:val="auto"/>
          <w:sz w:val="27"/>
          <w:szCs w:val="27"/>
          <w:bdr w:val="none" w:color="auto" w:sz="0" w:space="0"/>
        </w:rPr>
        <w:t>三、征集方式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1.热线平台：0793-</w:t>
      </w:r>
      <w:r>
        <w:rPr>
          <w:rFonts w:hint="eastAsia"/>
          <w:sz w:val="25"/>
          <w:szCs w:val="25"/>
          <w:bdr w:val="none" w:color="auto" w:sz="0" w:space="0"/>
          <w:lang w:val="en-US" w:eastAsia="zh-CN"/>
        </w:rPr>
        <w:t>5783241</w:t>
      </w:r>
      <w:r>
        <w:rPr>
          <w:sz w:val="25"/>
          <w:szCs w:val="25"/>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2.邮寄信函：</w:t>
      </w:r>
      <w:r>
        <w:rPr>
          <w:rFonts w:hint="eastAsia"/>
          <w:sz w:val="25"/>
          <w:szCs w:val="25"/>
          <w:bdr w:val="none" w:color="auto" w:sz="0" w:space="0"/>
          <w:lang w:val="en-US" w:eastAsia="zh-CN"/>
        </w:rPr>
        <w:t>横峰县政府后门正对面政务服务中心四楼东边</w:t>
      </w:r>
      <w:r>
        <w:rPr>
          <w:sz w:val="25"/>
          <w:szCs w:val="25"/>
          <w:bdr w:val="none" w:color="auto" w:sz="0" w:space="0"/>
        </w:rPr>
        <w:t>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3.电子邮箱：</w:t>
      </w:r>
      <w:r>
        <w:rPr>
          <w:rFonts w:ascii="微软雅黑" w:hAnsi="微软雅黑" w:eastAsia="微软雅黑" w:cs="微软雅黑"/>
          <w:i w:val="0"/>
          <w:iCs w:val="0"/>
          <w:caps w:val="0"/>
          <w:color w:val="21293A"/>
          <w:spacing w:val="0"/>
          <w:sz w:val="21"/>
          <w:szCs w:val="21"/>
          <w:shd w:val="clear" w:fill="FFFFFF"/>
        </w:rPr>
        <w:t>hfxzfwzx@126.com</w:t>
      </w:r>
      <w:r>
        <w:rPr>
          <w:sz w:val="25"/>
          <w:szCs w:val="25"/>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r>
        <w:rPr>
          <w:sz w:val="25"/>
          <w:szCs w:val="25"/>
          <w:bdr w:val="none" w:color="auto" w:sz="0" w:space="0"/>
        </w:rPr>
        <w:t>附件：</w:t>
      </w:r>
      <w:r>
        <w:rPr>
          <w:rFonts w:hint="eastAsia"/>
          <w:sz w:val="25"/>
          <w:szCs w:val="25"/>
          <w:bdr w:val="none" w:color="auto" w:sz="0" w:space="0"/>
          <w:lang w:val="en-US" w:eastAsia="zh-CN"/>
        </w:rPr>
        <w:t>横峰县</w:t>
      </w:r>
      <w:r>
        <w:rPr>
          <w:sz w:val="25"/>
          <w:szCs w:val="25"/>
          <w:bdr w:val="none" w:color="auto" w:sz="0" w:space="0"/>
        </w:rPr>
        <w:t>行政审批中介服务规范治理问题线索征集表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rPr>
          <w:sz w:val="25"/>
          <w:szCs w:val="25"/>
          <w:bdr w:val="none" w:color="auto" w:sz="0" w:space="0"/>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p>
    <w:p>
      <w:pPr>
        <w:jc w:val="center"/>
        <w:rPr>
          <w:rFonts w:hint="eastAsia" w:ascii="黑体" w:hAnsi="黑体" w:eastAsia="黑体" w:cs="黑体"/>
          <w:sz w:val="44"/>
          <w:szCs w:val="44"/>
          <w:lang w:eastAsia="zh-CN"/>
        </w:rPr>
      </w:pPr>
      <w:r>
        <w:rPr>
          <w:rFonts w:hint="eastAsia" w:ascii="黑体" w:hAnsi="黑体" w:eastAsia="黑体" w:cs="黑体"/>
          <w:sz w:val="44"/>
          <w:szCs w:val="44"/>
          <w:lang w:val="en-US" w:eastAsia="zh-CN"/>
        </w:rPr>
        <w:t>横峰县</w:t>
      </w:r>
      <w:r>
        <w:rPr>
          <w:rFonts w:hint="eastAsia" w:ascii="黑体" w:hAnsi="黑体" w:eastAsia="黑体" w:cs="黑体"/>
          <w:sz w:val="44"/>
          <w:szCs w:val="44"/>
          <w:lang w:eastAsia="zh-CN"/>
        </w:rPr>
        <w:t>行政审批中介服务规范治理</w:t>
      </w: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问题线索征集表</w:t>
      </w:r>
    </w:p>
    <w:p>
      <w:pPr>
        <w:jc w:val="left"/>
        <w:rPr>
          <w:rFonts w:hint="eastAsia" w:ascii="仿宋_GB2312" w:hAnsi="仿宋_GB2312" w:eastAsia="仿宋_GB2312" w:cs="仿宋_GB2312"/>
          <w:sz w:val="22"/>
          <w:szCs w:val="22"/>
          <w:lang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9"/>
        <w:gridCol w:w="1509"/>
        <w:gridCol w:w="1576"/>
        <w:gridCol w:w="1534"/>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问题线索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名</w:t>
            </w:r>
            <w:r>
              <w:rPr>
                <w:rFonts w:hint="eastAsia" w:ascii="黑体" w:hAnsi="黑体" w:eastAsia="黑体" w:cs="黑体"/>
                <w:b/>
                <w:bCs/>
                <w:sz w:val="32"/>
                <w:szCs w:val="32"/>
                <w:vertAlign w:val="baseline"/>
                <w:lang w:val="en-US" w:eastAsia="zh-CN"/>
              </w:rPr>
              <w:t xml:space="preserve">    </w:t>
            </w:r>
            <w:r>
              <w:rPr>
                <w:rFonts w:hint="eastAsia" w:ascii="黑体" w:hAnsi="黑体" w:eastAsia="黑体" w:cs="黑体"/>
                <w:b/>
                <w:bCs/>
                <w:sz w:val="32"/>
                <w:szCs w:val="32"/>
                <w:vertAlign w:val="baseline"/>
                <w:lang w:eastAsia="zh-CN"/>
              </w:rPr>
              <w:t>称</w:t>
            </w:r>
          </w:p>
        </w:tc>
        <w:tc>
          <w:tcPr>
            <w:tcW w:w="612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9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涉及中介服务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机构基本信息</w:t>
            </w:r>
          </w:p>
        </w:tc>
        <w:tc>
          <w:tcPr>
            <w:tcW w:w="150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主管部门</w:t>
            </w:r>
          </w:p>
        </w:tc>
        <w:tc>
          <w:tcPr>
            <w:tcW w:w="157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中介服务机构名称</w:t>
            </w:r>
          </w:p>
        </w:tc>
        <w:tc>
          <w:tcPr>
            <w:tcW w:w="153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中介服务机构电话</w:t>
            </w:r>
          </w:p>
        </w:tc>
        <w:tc>
          <w:tcPr>
            <w:tcW w:w="150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中介服务机构地址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9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rPr>
            </w:pPr>
          </w:p>
        </w:tc>
        <w:tc>
          <w:tcPr>
            <w:tcW w:w="150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57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53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c>
          <w:tcPr>
            <w:tcW w:w="150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0" w:hRule="atLeast"/>
        </w:trPr>
        <w:tc>
          <w:tcPr>
            <w:tcW w:w="239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问题线索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vertAlign w:val="baseline"/>
                <w:lang w:eastAsia="zh-CN"/>
              </w:rPr>
            </w:pPr>
            <w:r>
              <w:rPr>
                <w:rFonts w:hint="eastAsia" w:ascii="黑体" w:hAnsi="黑体" w:eastAsia="黑体" w:cs="黑体"/>
                <w:b/>
                <w:bCs/>
                <w:sz w:val="32"/>
                <w:szCs w:val="32"/>
                <w:vertAlign w:val="baseline"/>
                <w:lang w:eastAsia="zh-CN"/>
              </w:rPr>
              <w:t>基本情况</w:t>
            </w:r>
          </w:p>
        </w:tc>
        <w:tc>
          <w:tcPr>
            <w:tcW w:w="612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eastAsia="zh-CN"/>
              </w:rPr>
            </w:pPr>
          </w:p>
        </w:tc>
      </w:tr>
    </w:tbl>
    <w:p>
      <w:pPr>
        <w:jc w:val="left"/>
        <w:rPr>
          <w:rFonts w:hint="eastAsia" w:ascii="仿宋_GB2312" w:hAnsi="仿宋_GB2312" w:eastAsia="仿宋_GB2312" w:cs="仿宋_GB2312"/>
          <w:sz w:val="22"/>
          <w:szCs w:val="22"/>
          <w:lang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283"/>
        <w:gridCol w:w="2000"/>
        <w:gridCol w:w="2163"/>
        <w:gridCol w:w="1709"/>
        <w:gridCol w:w="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问题线索类型（请在符合的类型后面打“√”）</w:t>
            </w:r>
          </w:p>
        </w:tc>
        <w:tc>
          <w:tcPr>
            <w:tcW w:w="1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val="en-US" w:eastAsia="zh-CN"/>
              </w:rPr>
              <w:t>1.</w:t>
            </w:r>
            <w:r>
              <w:rPr>
                <w:rFonts w:hint="eastAsia" w:ascii="仿宋_GB2312" w:hAnsi="仿宋_GB2312" w:eastAsia="仿宋_GB2312" w:cs="仿宋_GB2312"/>
                <w:sz w:val="24"/>
                <w:szCs w:val="24"/>
                <w:vertAlign w:val="baseline"/>
                <w:lang w:eastAsia="zh-CN"/>
              </w:rPr>
              <w:t>中介服务机构脱钩改制方面</w:t>
            </w:r>
          </w:p>
        </w:tc>
        <w:tc>
          <w:tcPr>
            <w:tcW w:w="5872" w:type="dxa"/>
            <w:gridSpan w:val="3"/>
            <w:noWrap w:val="0"/>
            <w:vAlign w:val="center"/>
          </w:tcPr>
          <w:p>
            <w:pPr>
              <w:keepNext w:val="0"/>
              <w:keepLines w:val="0"/>
              <w:pageBreakBefore w:val="0"/>
              <w:widowControl w:val="0"/>
              <w:tabs>
                <w:tab w:val="left" w:pos="1329"/>
              </w:tabs>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本地本部门的中介服务机构脱钩改制不彻底，中介服务机构与主管部门存在利益关联，政府机关工作人员在中介机构违规兼职（任职）、领取报酬、持股分红、占有财物、报销费用等。</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2.中介服务市场秩序规范方面</w:t>
            </w: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对无法律法规或国务院决定依据的中介服务事项未予以清理取消。</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在审批过程中委托中介机构开展的技术性服务活动，存在妨碍和影响公平竞争行为，存在直接指定中介机构或通过执业限制、资质限制、限额管理等方式变相指定中介服务机构等现象。</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行政事业单位、国有企业与社会中介服务机构存在合股投资和违规办理业务、往来资金等情况。</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3.中介服务收费方面</w:t>
            </w: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在审批过程中，中介服务事项存在分解收费项目、重复收取费用、扩大收费范围、减少服务内容等变相提高收费标准等行为。</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存在相互串通、操纵行政审批中介服务市场价格行为。</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存在将取消的行政事业性收费转变为中介服务重新收费行为。</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存在将由审批部门委托相关机构开展的中介服务事项转嫁给申请人承担费用行为。</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4.中介服务要素公开方面</w:t>
            </w: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未对行政审批中介服务事项实行清单管理，未在本地本部门政府网站、同级政务服务大厅（窗口）公布相关信息。</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587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未编制行政审批中介服务机构目录及办事指南，未向社会公开中介服务机构的名称、服务范围、资质条件、收费依据及标准服务流程、办理时限等信息。</w:t>
            </w:r>
          </w:p>
        </w:tc>
        <w:tc>
          <w:tcPr>
            <w:tcW w:w="3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226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您认为造成问题发生的原因</w:t>
            </w:r>
          </w:p>
        </w:tc>
        <w:tc>
          <w:tcPr>
            <w:tcW w:w="625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226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对解决该问题的建议或其他要求</w:t>
            </w:r>
          </w:p>
        </w:tc>
        <w:tc>
          <w:tcPr>
            <w:tcW w:w="625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7"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线索提供者信息（匿名可不填）</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姓</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名</w:t>
            </w:r>
          </w:p>
        </w:tc>
        <w:tc>
          <w:tcPr>
            <w:tcW w:w="216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工作单位</w:t>
            </w:r>
          </w:p>
        </w:tc>
        <w:tc>
          <w:tcPr>
            <w:tcW w:w="209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26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p>
        </w:tc>
        <w:tc>
          <w:tcPr>
            <w:tcW w:w="216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vertAlign w:val="baseline"/>
                <w:lang w:eastAsia="zh-CN"/>
              </w:rPr>
            </w:pPr>
          </w:p>
        </w:tc>
        <w:tc>
          <w:tcPr>
            <w:tcW w:w="209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226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vertAlign w:val="baseline"/>
                <w:lang w:eastAsia="zh-CN"/>
              </w:rPr>
            </w:pPr>
          </w:p>
        </w:tc>
        <w:tc>
          <w:tcPr>
            <w:tcW w:w="625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_GB2312" w:hAnsi="仿宋_GB2312" w:eastAsia="仿宋_GB2312" w:cs="仿宋_GB2312"/>
                <w:sz w:val="28"/>
                <w:szCs w:val="28"/>
                <w:u w:val="single"/>
                <w:vertAlign w:val="baseline"/>
                <w:lang w:val="en-US" w:eastAsia="zh-CN"/>
              </w:rPr>
            </w:pPr>
            <w:r>
              <w:rPr>
                <w:rFonts w:hint="eastAsia" w:ascii="仿宋_GB2312" w:hAnsi="仿宋_GB2312" w:eastAsia="仿宋_GB2312" w:cs="仿宋_GB2312"/>
                <w:sz w:val="22"/>
                <w:szCs w:val="22"/>
                <w:vertAlign w:val="baseline"/>
                <w:lang w:eastAsia="zh-CN"/>
              </w:rPr>
              <w:t>我谨承诺对上述材料的真实性负完全法律责任。签名：</w:t>
            </w:r>
            <w:r>
              <w:rPr>
                <w:rFonts w:hint="eastAsia" w:ascii="仿宋_GB2312" w:hAnsi="仿宋_GB2312" w:eastAsia="仿宋_GB2312" w:cs="仿宋_GB2312"/>
                <w:sz w:val="22"/>
                <w:szCs w:val="22"/>
                <w:u w:val="single"/>
                <w:vertAlign w:val="baseline"/>
                <w:lang w:val="en-US" w:eastAsia="zh-CN"/>
              </w:rPr>
              <w:t xml:space="preserve">   </w:t>
            </w:r>
            <w:r>
              <w:rPr>
                <w:rFonts w:hint="eastAsia" w:ascii="仿宋_GB2312" w:hAnsi="仿宋_GB2312" w:eastAsia="仿宋_GB2312" w:cs="仿宋_GB2312"/>
                <w:sz w:val="24"/>
                <w:szCs w:val="24"/>
                <w:u w:val="single"/>
                <w:vertAlign w:val="baseline"/>
                <w:lang w:val="en-US" w:eastAsia="zh-CN"/>
              </w:rPr>
              <w:t xml:space="preserve">        </w:t>
            </w:r>
          </w:p>
        </w:tc>
      </w:tr>
    </w:tbl>
    <w:p>
      <w:pPr>
        <w:jc w:val="left"/>
      </w:pPr>
      <w:r>
        <w:rPr>
          <w:rFonts w:hint="eastAsia" w:ascii="仿宋_GB2312" w:hAnsi="仿宋_GB2312" w:eastAsia="仿宋_GB2312" w:cs="仿宋_GB2312"/>
          <w:sz w:val="22"/>
          <w:szCs w:val="22"/>
          <w:lang w:eastAsia="zh-CN"/>
        </w:rPr>
        <w:t>备注：</w:t>
      </w:r>
      <w:r>
        <w:rPr>
          <w:rFonts w:hint="eastAsia" w:ascii="仿宋_GB2312" w:hAnsi="仿宋_GB2312" w:eastAsia="仿宋_GB2312" w:cs="仿宋_GB2312"/>
          <w:sz w:val="22"/>
          <w:szCs w:val="22"/>
          <w:lang w:val="en-US" w:eastAsia="zh-CN"/>
        </w:rPr>
        <w:t>1.相关素材可作为附件一并提供；2.黑体栏为必填栏。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Y2Y2ZTMyZmUxNmEyYWQyMGVjZTQ2YTM3Y2M4M2MifQ=="/>
  </w:docVars>
  <w:rsids>
    <w:rsidRoot w:val="48453DA4"/>
    <w:rsid w:val="48453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2023-05-22T01:15:00Z</dcterms:created>
  <dc:creator>上善若水</dc:creator>
  <cp:lastModifiedBy>上善若水</cp:lastModifiedBy>
  <dcterms:modified xsi:type="dcterms:W3CDTF">2023-05-22T01:38:39Z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9B75BC104B194F2785A1EB1FDFC76C84_11</vt:lpwstr>
  </property>
</Properties>
</file>