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A849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黑体"/>
          <w:b w:val="0"/>
          <w:bCs w:val="0"/>
          <w:color w:val="000000" w:themeColor="text1"/>
          <w:spacing w:val="2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黑体"/>
          <w:b w:val="0"/>
          <w:bCs w:val="0"/>
          <w:color w:val="000000" w:themeColor="text1"/>
          <w:spacing w:val="2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方正小标宋简体" w:hAnsi="方正小标宋简体" w:eastAsia="方正小标宋简体" w:cs="黑体"/>
          <w:b w:val="0"/>
          <w:bCs w:val="0"/>
          <w:color w:val="000000" w:themeColor="text1"/>
          <w:spacing w:val="2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关于调整赋予横峰经济开发区县级经济管理权限目录的通知</w:t>
      </w:r>
      <w:r>
        <w:rPr>
          <w:rFonts w:hint="eastAsia" w:ascii="方正小标宋简体" w:hAnsi="方正小标宋简体" w:eastAsia="方正小标宋简体" w:cs="黑体"/>
          <w:b w:val="0"/>
          <w:bCs w:val="0"/>
          <w:color w:val="000000" w:themeColor="text1"/>
          <w:spacing w:val="2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》政策解读</w:t>
      </w:r>
    </w:p>
    <w:p w14:paraId="534EE4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黑体"/>
          <w:b w:val="0"/>
          <w:bCs w:val="0"/>
          <w:color w:val="000000" w:themeColor="text1"/>
          <w:spacing w:val="2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 w14:paraId="3D2CBE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一、背景依据</w:t>
      </w:r>
    </w:p>
    <w:p w14:paraId="55B31C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依据：《江西省政务服务管理办公室关于进一步做好开发区赋权工作的通知》、《关于推进上饶市省级开发区全链审批赋权工作的通知》（饶政务字〔2024〕17号）。</w:t>
      </w:r>
    </w:p>
    <w:p w14:paraId="178DD4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意义：贯彻落实深化开发区管理制度改革推动开发区高质量发展有关精神，激发开发区发展活力，更好实现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园区事、园区办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32866D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b w:val="0"/>
          <w:bC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b w:val="0"/>
          <w:bC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二、主要内容</w:t>
      </w:r>
    </w:p>
    <w:p w14:paraId="6AF083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本次赋权对照《江西省行政许可事项清单（2022年版）》和《江西省统一行政权力清单（2020年本）》，结合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横峰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经济技术开发区工作需要、自身发展需求等，同时对20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年以来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政府赋予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横峰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经济技术开发区的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级权限清单进行梳理合并。本次赋权事项涵盖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个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直部门的行政许可事项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项、行政确认事项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项、行政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备案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事项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项、其他行政权力事项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项共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31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项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县</w:t>
      </w:r>
      <w:bookmarkStart w:id="0" w:name="_GoBack"/>
      <w:bookmarkEnd w:id="0"/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级经济管理权限。《横峰县人民政府关于公布横峰经济开发区全链审批赋权清单的决定》（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横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府字〔202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〕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35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号）同时废止。</w:t>
      </w:r>
    </w:p>
    <w:p w14:paraId="557A12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b w:val="0"/>
          <w:bC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b w:val="0"/>
          <w:bC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三、创新点</w:t>
      </w:r>
    </w:p>
    <w:p w14:paraId="1992B7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本次赋权按照“园区点单、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级端菜”的模式，赋权事项含金量高，如发改部门的对固定资产投资项目审批和备案的检查”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“对外商投资项目备案的检查”，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工信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部门的“权限内外商投资(技改)项目核准”，城管部门的““对违反城市管理有关规定的处罚”、“对不符合城市容貌标准、环境卫生标准的建筑物或者设施的强制拆除”、“查封施工现场、强制拆除违法建筑物”，充分保证了产业项目审批“全链条”“闭环”的政策供给，为园区保障企业“全生命周期”的审批服务提供了有效的补充和支撑。</w:t>
      </w:r>
    </w:p>
    <w:p w14:paraId="6550A4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同时，减少了社会管理事务类事项赋权，契合园区机构清理规范的精神，有利于园区聚焦主业。</w:t>
      </w:r>
    </w:p>
    <w:p w14:paraId="516728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b w:val="0"/>
          <w:bC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b w:val="0"/>
          <w:bC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四、相关要求</w:t>
      </w:r>
    </w:p>
    <w:p w14:paraId="5A03BDE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    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各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相关单位要按照法定程序和要求办理赋权相关手续，严格落实监管责任，加强对横峰经济开发区的业务指导和培训。</w:t>
      </w:r>
    </w:p>
    <w:p w14:paraId="22E93D4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 w:firstLineChars="200"/>
        <w:jc w:val="both"/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横峰经济开发区要加强与县直相关单位的衔接，依法承担认领事项的审批责任，依法向社会公布后实施，进一步提高承接能力、审批效率和服务水平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推动实现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园区事、园区办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4E1D656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 w:firstLineChars="200"/>
        <w:jc w:val="both"/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解读单位：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横峰县行政审批局</w:t>
      </w:r>
    </w:p>
    <w:p w14:paraId="128D787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 w:firstLineChars="200"/>
        <w:jc w:val="both"/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联系电话：0793-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5783241</w:t>
      </w:r>
    </w:p>
    <w:p w14:paraId="36D1C4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黑体"/>
          <w:b w:val="0"/>
          <w:bCs w:val="0"/>
          <w:color w:val="000000" w:themeColor="text1"/>
          <w:spacing w:val="2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mNWJhYjRlYWQ2ZjFlNTA5MjkyOTNlMDkwZGJkZjMifQ=="/>
  </w:docVars>
  <w:rsids>
    <w:rsidRoot w:val="4BBD3296"/>
    <w:rsid w:val="032869F6"/>
    <w:rsid w:val="20EE3814"/>
    <w:rsid w:val="44FA4C9B"/>
    <w:rsid w:val="4BBD3296"/>
    <w:rsid w:val="70090BB2"/>
    <w:rsid w:val="7E3C6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eastAsia="仿宋_GB2312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2024-10-09T06:42:00Z</dcterms:created>
  <dc:creator>黄芪白芍</dc:creator>
  <cp:lastModifiedBy>黄芪白芍</cp:lastModifiedBy>
  <dcterms:modified xsi:type="dcterms:W3CDTF">2024-10-09T07:02:38Z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C0A12F40886D4516B9992557C2475C0F_11</vt:lpwstr>
  </property>
</Properties>
</file>