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distribute"/>
        <w:textAlignment w:val="auto"/>
        <w:rPr>
          <w:rFonts w:ascii="方正小标宋简体" w:hAnsi="方正小标宋简体" w:eastAsia="方正小标宋简体" w:cs="方正小标宋简体"/>
          <w:bCs/>
          <w:color w:val="auto"/>
          <w:position w:val="6"/>
          <w:sz w:val="100"/>
          <w:szCs w:val="100"/>
        </w:rPr>
      </w:pPr>
    </w:p>
    <w:p>
      <w:pPr>
        <w:jc w:val="center"/>
        <w:rPr>
          <w:rFonts w:ascii="仿宋" w:hAnsi="仿宋" w:eastAsia="仿宋"/>
          <w:color w:val="auto"/>
          <w:sz w:val="32"/>
          <w:szCs w:val="32"/>
        </w:rPr>
      </w:pPr>
    </w:p>
    <w:p>
      <w:pPr>
        <w:jc w:val="center"/>
        <w:rPr>
          <w:rFonts w:ascii="仿宋" w:hAnsi="仿宋" w:eastAsia="仿宋"/>
          <w:color w:val="auto"/>
          <w:sz w:val="32"/>
          <w:szCs w:val="32"/>
        </w:rPr>
      </w:pPr>
    </w:p>
    <w:p>
      <w:pPr>
        <w:pStyle w:val="2"/>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 xml:space="preserve"> </w:t>
      </w:r>
    </w:p>
    <w:p>
      <w:pPr>
        <w:rPr>
          <w:rFonts w:ascii="仿宋" w:hAnsi="仿宋" w:eastAsia="仿宋"/>
          <w:color w:val="auto"/>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textAlignment w:val="auto"/>
        <w:rPr>
          <w:color w:val="auto"/>
        </w:rPr>
      </w:pPr>
    </w:p>
    <w:p>
      <w:pPr>
        <w:spacing w:line="600" w:lineRule="exact"/>
        <w:ind w:firstLine="160" w:firstLineChars="5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兴街办发</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号</w:t>
      </w:r>
    </w:p>
    <w:p>
      <w:pPr>
        <w:spacing w:line="600" w:lineRule="exact"/>
        <w:ind w:firstLine="160" w:firstLineChars="50"/>
        <w:jc w:val="center"/>
        <w:rPr>
          <w:rFonts w:hint="eastAsia" w:ascii="仿宋" w:hAnsi="仿宋" w:eastAsia="仿宋"/>
          <w:color w:val="auto"/>
          <w:sz w:val="32"/>
          <w:szCs w:val="32"/>
        </w:rPr>
      </w:pPr>
    </w:p>
    <w:p>
      <w:pPr>
        <w:spacing w:line="600" w:lineRule="exact"/>
        <w:ind w:firstLine="160" w:firstLineChars="50"/>
        <w:jc w:val="center"/>
        <w:rPr>
          <w:rFonts w:hint="eastAsia" w:ascii="仿宋" w:hAnsi="仿宋" w:eastAsia="仿宋"/>
          <w:color w:val="auto"/>
          <w:sz w:val="32"/>
          <w:szCs w:val="32"/>
        </w:rPr>
      </w:pP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0" w:firstLineChars="0"/>
        <w:jc w:val="center"/>
        <w:textAlignment w:val="auto"/>
        <w:rPr>
          <w:rFonts w:hint="eastAsia" w:ascii="方正小标宋_GBK" w:hAnsi="方正小标宋_GBK" w:eastAsia="方正小标宋_GBK" w:cs="方正小标宋_GBK"/>
          <w:b w:val="0"/>
          <w:bCs/>
          <w:color w:val="auto"/>
          <w:kern w:val="2"/>
          <w:sz w:val="44"/>
          <w:szCs w:val="44"/>
          <w:lang w:val="en-US" w:eastAsia="zh-CN" w:bidi="ar-SA"/>
        </w:rPr>
      </w:pPr>
      <w:r>
        <w:rPr>
          <w:rFonts w:hint="eastAsia" w:ascii="仿宋" w:hAnsi="仿宋" w:eastAsia="仿宋"/>
          <w:color w:val="auto"/>
          <w:sz w:val="32"/>
          <w:szCs w:val="32"/>
        </w:rPr>
        <w:t xml:space="preserve"> </w:t>
      </w:r>
      <w:r>
        <w:rPr>
          <w:rFonts w:hint="eastAsia" w:ascii="方正小标宋_GBK" w:hAnsi="方正小标宋_GBK" w:eastAsia="方正小标宋_GBK" w:cs="方正小标宋_GBK"/>
          <w:b w:val="0"/>
          <w:bCs/>
          <w:color w:val="auto"/>
          <w:kern w:val="2"/>
          <w:sz w:val="44"/>
          <w:szCs w:val="44"/>
          <w:lang w:val="en-US" w:eastAsia="zh-CN" w:bidi="ar-SA"/>
        </w:rPr>
        <w:t>关于印发《兴安街道打通消防“生命通道”</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0" w:firstLineChars="0"/>
        <w:jc w:val="center"/>
        <w:textAlignment w:val="auto"/>
        <w:rPr>
          <w:rFonts w:hint="eastAsia" w:ascii="方正小标宋_GBK" w:hAnsi="方正小标宋_GBK" w:eastAsia="方正小标宋_GBK" w:cs="方正小标宋_GBK"/>
          <w:b w:val="0"/>
          <w:bCs/>
          <w:color w:val="auto"/>
          <w:kern w:val="2"/>
          <w:sz w:val="44"/>
          <w:szCs w:val="44"/>
          <w:lang w:val="en-US" w:eastAsia="zh-CN" w:bidi="ar-SA"/>
        </w:rPr>
      </w:pPr>
      <w:bookmarkStart w:id="0" w:name="_GoBack"/>
      <w:bookmarkEnd w:id="0"/>
      <w:r>
        <w:rPr>
          <w:rFonts w:hint="eastAsia" w:ascii="方正小标宋_GBK" w:hAnsi="方正小标宋_GBK" w:eastAsia="方正小标宋_GBK" w:cs="方正小标宋_GBK"/>
          <w:b w:val="0"/>
          <w:bCs/>
          <w:color w:val="auto"/>
          <w:kern w:val="2"/>
          <w:sz w:val="44"/>
          <w:szCs w:val="44"/>
          <w:lang w:val="en-US" w:eastAsia="zh-CN" w:bidi="ar-SA"/>
        </w:rPr>
        <w:t>集中整治实施方案》的通知</w:t>
      </w:r>
    </w:p>
    <w:p>
      <w:pPr>
        <w:rPr>
          <w:rFonts w:hint="eastAsia" w:ascii="方正小标宋_GBK" w:hAnsi="方正小标宋_GBK" w:eastAsia="方正小标宋_GBK" w:cs="方正小标宋_GBK"/>
          <w:b w:val="0"/>
          <w:bCs/>
          <w:color w:val="auto"/>
          <w:kern w:val="2"/>
          <w:sz w:val="44"/>
          <w:szCs w:val="44"/>
          <w:lang w:val="en-US" w:eastAsia="zh-CN" w:bidi="ar-SA"/>
        </w:rPr>
      </w:pPr>
    </w:p>
    <w:p>
      <w:pPr>
        <w:spacing w:line="560" w:lineRule="exact"/>
        <w:ind w:firstLine="0"/>
        <w:rPr>
          <w:rFonts w:hint="eastAsia" w:ascii="仿宋_GB2312" w:hAnsi="楷体" w:eastAsia="仿宋_GB2312" w:cs="楷体"/>
          <w:color w:val="auto"/>
          <w:kern w:val="2"/>
          <w:sz w:val="32"/>
          <w:szCs w:val="32"/>
          <w:lang w:val="en-US" w:eastAsia="zh-CN" w:bidi="ar-SA"/>
        </w:rPr>
      </w:pPr>
      <w:r>
        <w:rPr>
          <w:rFonts w:hint="eastAsia" w:ascii="仿宋_GB2312" w:hAnsi="楷体" w:eastAsia="仿宋_GB2312" w:cs="楷体"/>
          <w:color w:val="auto"/>
          <w:kern w:val="2"/>
          <w:sz w:val="32"/>
          <w:szCs w:val="32"/>
          <w:lang w:val="en-US" w:eastAsia="zh-CN" w:bidi="ar-SA"/>
        </w:rPr>
        <w:t>各村（居、分场）委会：</w:t>
      </w:r>
    </w:p>
    <w:p>
      <w:pPr>
        <w:spacing w:line="560" w:lineRule="exact"/>
        <w:ind w:firstLine="645"/>
        <w:rPr>
          <w:rFonts w:hint="eastAsia" w:ascii="仿宋_GB2312" w:hAnsi="楷体" w:eastAsia="仿宋_GB2312" w:cs="楷体"/>
          <w:color w:val="auto"/>
          <w:kern w:val="2"/>
          <w:sz w:val="32"/>
          <w:szCs w:val="32"/>
          <w:lang w:val="en-US" w:eastAsia="zh-CN" w:bidi="ar-SA"/>
        </w:rPr>
      </w:pPr>
      <w:r>
        <w:rPr>
          <w:rFonts w:hint="eastAsia" w:ascii="仿宋_GB2312" w:hAnsi="楷体" w:eastAsia="仿宋_GB2312" w:cs="楷体"/>
          <w:color w:val="auto"/>
          <w:kern w:val="2"/>
          <w:sz w:val="32"/>
          <w:szCs w:val="32"/>
          <w:lang w:val="en-US" w:eastAsia="zh-CN" w:bidi="ar-SA"/>
        </w:rPr>
        <w:t>现将《兴安街道打通消防“生命通道”集中整治实施方案》印发给你们，请认真贯彻落实。</w:t>
      </w:r>
    </w:p>
    <w:p>
      <w:pPr>
        <w:wordWrap/>
        <w:autoSpaceDE w:val="0"/>
        <w:autoSpaceDN w:val="0"/>
        <w:spacing w:before="40" w:after="0" w:line="590" w:lineRule="atLeast"/>
        <w:ind w:left="640" w:right="1020" w:firstLine="620"/>
        <w:jc w:val="both"/>
        <w:textAlignment w:val="auto"/>
        <w:rPr>
          <w:rFonts w:ascii="宋体" w:hAnsi="宋体" w:eastAsia="宋体" w:cs="宋体"/>
          <w:b w:val="0"/>
          <w:i w:val="0"/>
          <w:strike w:val="0"/>
          <w:color w:val="auto"/>
          <w:sz w:val="30"/>
        </w:rPr>
      </w:pPr>
    </w:p>
    <w:p>
      <w:pPr>
        <w:wordWrap/>
        <w:autoSpaceDE w:val="0"/>
        <w:autoSpaceDN w:val="0"/>
        <w:spacing w:before="40" w:after="0" w:line="590" w:lineRule="atLeast"/>
        <w:ind w:left="640" w:right="1020" w:firstLine="620"/>
        <w:jc w:val="both"/>
        <w:textAlignment w:val="auto"/>
        <w:rPr>
          <w:rFonts w:ascii="宋体" w:hAnsi="宋体" w:eastAsia="宋体" w:cs="宋体"/>
          <w:b w:val="0"/>
          <w:i w:val="0"/>
          <w:strike w:val="0"/>
          <w:color w:val="auto"/>
          <w:sz w:val="30"/>
        </w:rPr>
      </w:pPr>
    </w:p>
    <w:p>
      <w:pPr>
        <w:spacing w:line="560" w:lineRule="exact"/>
        <w:ind w:firstLine="645"/>
        <w:rPr>
          <w:rFonts w:hint="eastAsia" w:ascii="仿宋_GB2312" w:hAnsi="楷体" w:eastAsia="仿宋_GB2312" w:cs="楷体"/>
          <w:color w:val="auto"/>
          <w:kern w:val="2"/>
          <w:sz w:val="32"/>
          <w:szCs w:val="32"/>
          <w:lang w:val="en-US" w:eastAsia="zh-CN" w:bidi="ar-SA"/>
        </w:rPr>
      </w:pPr>
      <w:r>
        <w:rPr>
          <w:rFonts w:hint="eastAsia" w:ascii="宋体" w:hAnsi="宋体" w:eastAsia="宋体" w:cs="宋体"/>
          <w:b w:val="0"/>
          <w:i w:val="0"/>
          <w:strike w:val="0"/>
          <w:color w:val="auto"/>
          <w:sz w:val="30"/>
          <w:lang w:val="en-US" w:eastAsia="zh-CN"/>
        </w:rPr>
        <w:t xml:space="preserve">                    </w:t>
      </w:r>
      <w:r>
        <w:rPr>
          <w:rFonts w:hint="eastAsia" w:ascii="仿宋_GB2312" w:hAnsi="楷体" w:eastAsia="仿宋_GB2312" w:cs="楷体"/>
          <w:color w:val="auto"/>
          <w:kern w:val="2"/>
          <w:sz w:val="32"/>
          <w:szCs w:val="32"/>
          <w:lang w:val="en-US" w:eastAsia="zh-CN" w:bidi="ar-SA"/>
        </w:rPr>
        <w:t xml:space="preserve">       兴安街道办事处</w:t>
      </w:r>
    </w:p>
    <w:p>
      <w:pPr>
        <w:spacing w:line="560" w:lineRule="exact"/>
        <w:ind w:firstLine="645"/>
        <w:rPr>
          <w:rFonts w:hint="default" w:ascii="仿宋_GB2312" w:hAnsi="楷体" w:eastAsia="仿宋_GB2312" w:cs="楷体"/>
          <w:color w:val="auto"/>
          <w:kern w:val="2"/>
          <w:sz w:val="32"/>
          <w:szCs w:val="32"/>
          <w:lang w:val="en-US" w:eastAsia="zh-CN" w:bidi="ar-SA"/>
        </w:rPr>
      </w:pPr>
      <w:r>
        <w:rPr>
          <w:rFonts w:hint="eastAsia" w:ascii="仿宋_GB2312" w:hAnsi="楷体" w:eastAsia="仿宋_GB2312" w:cs="楷体"/>
          <w:color w:val="auto"/>
          <w:kern w:val="2"/>
          <w:sz w:val="32"/>
          <w:szCs w:val="32"/>
          <w:lang w:val="en-US" w:eastAsia="zh-CN" w:bidi="ar-SA"/>
        </w:rPr>
        <w:t xml:space="preserve">                         2024年6月29日</w:t>
      </w:r>
    </w:p>
    <w:p>
      <w:pPr>
        <w:wordWrap/>
        <w:spacing w:before="0" w:after="0" w:line="14" w:lineRule="exact"/>
        <w:ind w:left="0" w:right="0"/>
        <w:textAlignment w:val="auto"/>
        <w:rPr>
          <w:color w:val="auto"/>
          <w:sz w:val="10"/>
        </w:rPr>
      </w:pPr>
    </w:p>
    <w:p>
      <w:pPr>
        <w:wordWrap/>
        <w:autoSpaceDE w:val="0"/>
        <w:autoSpaceDN w:val="0"/>
        <w:spacing w:before="120" w:after="0" w:line="540" w:lineRule="atLeast"/>
        <w:ind w:right="0"/>
        <w:jc w:val="both"/>
        <w:textAlignment w:val="auto"/>
        <w:rPr>
          <w:rFonts w:hint="eastAsia" w:ascii="方正小标宋_GBK" w:hAnsi="方正小标宋_GBK" w:eastAsia="方正小标宋_GBK" w:cs="方正小标宋_GBK"/>
          <w:b w:val="0"/>
          <w:bCs/>
          <w:color w:val="auto"/>
          <w:kern w:val="2"/>
          <w:sz w:val="44"/>
          <w:szCs w:val="44"/>
          <w:lang w:val="en-US" w:eastAsia="zh-CN" w:bidi="ar-SA"/>
        </w:rPr>
      </w:pPr>
    </w:p>
    <w:p>
      <w:pPr>
        <w:rPr>
          <w:rFonts w:hint="eastAsia" w:ascii="方正小标宋简体" w:hAnsi="方正小标宋简体" w:eastAsia="方正小标宋简体" w:cs="方正小标宋简体"/>
          <w:bCs/>
          <w:color w:val="auto"/>
          <w:sz w:val="44"/>
          <w:szCs w:val="44"/>
          <w:highlight w:val="none"/>
          <w:lang w:val="en-US" w:eastAsia="zh-CN"/>
        </w:rPr>
      </w:pPr>
      <w:r>
        <w:rPr>
          <w:rFonts w:hint="eastAsia" w:ascii="方正小标宋简体" w:hAnsi="方正小标宋简体" w:eastAsia="方正小标宋简体" w:cs="方正小标宋简体"/>
          <w:bCs/>
          <w:color w:val="auto"/>
          <w:sz w:val="44"/>
          <w:szCs w:val="44"/>
          <w:highlight w:val="none"/>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0" w:firstLineChars="0"/>
        <w:jc w:val="center"/>
        <w:textAlignment w:val="auto"/>
        <w:rPr>
          <w:rFonts w:hint="eastAsia" w:ascii="方正小标宋简体" w:hAnsi="方正小标宋简体" w:eastAsia="方正小标宋简体" w:cs="方正小标宋简体"/>
          <w:bCs/>
          <w:color w:val="auto"/>
          <w:sz w:val="44"/>
          <w:szCs w:val="44"/>
          <w:highlight w:val="none"/>
          <w:lang w:val="en-US" w:eastAsia="zh-CN"/>
        </w:rPr>
      </w:pPr>
      <w:r>
        <w:rPr>
          <w:rFonts w:hint="eastAsia" w:ascii="方正小标宋简体" w:hAnsi="方正小标宋简体" w:eastAsia="方正小标宋简体" w:cs="方正小标宋简体"/>
          <w:bCs/>
          <w:color w:val="auto"/>
          <w:sz w:val="44"/>
          <w:szCs w:val="44"/>
          <w:highlight w:val="none"/>
          <w:lang w:val="en-US" w:eastAsia="zh-CN"/>
        </w:rPr>
        <w:t>兴安街道</w:t>
      </w:r>
      <w:r>
        <w:rPr>
          <w:rFonts w:hint="eastAsia" w:ascii="方正小标宋简体" w:hAnsi="方正小标宋简体" w:eastAsia="方正小标宋简体" w:cs="方正小标宋简体"/>
          <w:bCs/>
          <w:color w:val="auto"/>
          <w:sz w:val="44"/>
          <w:szCs w:val="44"/>
          <w:highlight w:val="none"/>
        </w:rPr>
        <w:t>打通消防</w:t>
      </w:r>
      <w:r>
        <w:rPr>
          <w:rFonts w:hint="eastAsia" w:ascii="方正小标宋简体" w:hAnsi="方正小标宋简体" w:eastAsia="方正小标宋简体" w:cs="方正小标宋简体"/>
          <w:bCs/>
          <w:color w:val="auto"/>
          <w:sz w:val="44"/>
          <w:szCs w:val="44"/>
          <w:highlight w:val="none"/>
          <w:lang w:eastAsia="zh-CN"/>
        </w:rPr>
        <w:t>“</w:t>
      </w:r>
      <w:r>
        <w:rPr>
          <w:rFonts w:hint="eastAsia" w:ascii="方正小标宋简体" w:hAnsi="方正小标宋简体" w:eastAsia="方正小标宋简体" w:cs="方正小标宋简体"/>
          <w:bCs/>
          <w:color w:val="auto"/>
          <w:sz w:val="44"/>
          <w:szCs w:val="44"/>
          <w:highlight w:val="none"/>
        </w:rPr>
        <w:t>生命通道</w:t>
      </w:r>
      <w:r>
        <w:rPr>
          <w:rFonts w:hint="eastAsia" w:ascii="方正小标宋简体" w:hAnsi="方正小标宋简体" w:eastAsia="方正小标宋简体" w:cs="方正小标宋简体"/>
          <w:bCs/>
          <w:color w:val="auto"/>
          <w:sz w:val="44"/>
          <w:szCs w:val="44"/>
          <w:highlight w:val="none"/>
          <w:lang w:eastAsia="zh-CN"/>
        </w:rPr>
        <w:t>”</w:t>
      </w:r>
      <w:r>
        <w:rPr>
          <w:rFonts w:hint="eastAsia" w:ascii="方正小标宋简体" w:hAnsi="方正小标宋简体" w:eastAsia="方正小标宋简体" w:cs="方正小标宋简体"/>
          <w:bCs/>
          <w:color w:val="auto"/>
          <w:sz w:val="44"/>
          <w:szCs w:val="44"/>
          <w:highlight w:val="none"/>
          <w:lang w:val="en-US" w:eastAsia="zh-CN"/>
        </w:rPr>
        <w:t>集中整治</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0" w:firstLineChars="0"/>
        <w:jc w:val="center"/>
        <w:textAlignment w:val="auto"/>
        <w:rPr>
          <w:rFonts w:hint="eastAsia"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lang w:val="en-US" w:eastAsia="zh-CN"/>
        </w:rPr>
        <w:t>实施</w:t>
      </w:r>
      <w:r>
        <w:rPr>
          <w:rFonts w:hint="eastAsia" w:ascii="方正小标宋简体" w:hAnsi="方正小标宋简体" w:eastAsia="方正小标宋简体" w:cs="方正小标宋简体"/>
          <w:bCs/>
          <w:color w:val="auto"/>
          <w:sz w:val="44"/>
          <w:szCs w:val="44"/>
          <w:highlight w:val="none"/>
        </w:rPr>
        <w:t>方案</w:t>
      </w:r>
    </w:p>
    <w:p>
      <w:pPr>
        <w:keepNext w:val="0"/>
        <w:keepLines w:val="0"/>
        <w:pageBreakBefore w:val="0"/>
        <w:kinsoku/>
        <w:overflowPunct/>
        <w:topLinePunct w:val="0"/>
        <w:autoSpaceDE/>
        <w:autoSpaceDN/>
        <w:bidi w:val="0"/>
        <w:adjustRightInd/>
        <w:snapToGrid/>
        <w:spacing w:line="578" w:lineRule="exact"/>
        <w:textAlignment w:val="auto"/>
        <w:rPr>
          <w:rFonts w:hint="eastAsia" w:ascii="仿宋" w:hAnsi="仿宋" w:eastAsia="仿宋" w:cs="仿宋"/>
          <w:sz w:val="32"/>
          <w:szCs w:val="32"/>
          <w:lang w:eastAsia="zh-CN"/>
        </w:rPr>
      </w:pP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仿宋" w:hAnsi="仿宋" w:eastAsia="仿宋" w:cs="仿宋"/>
          <w:bCs/>
          <w:color w:val="auto"/>
          <w:sz w:val="32"/>
          <w:szCs w:val="32"/>
          <w:highlight w:val="none"/>
          <w:lang w:eastAsia="zh-CN"/>
        </w:rPr>
      </w:pPr>
      <w:r>
        <w:rPr>
          <w:rFonts w:hint="eastAsia" w:ascii="仿宋" w:hAnsi="仿宋" w:eastAsia="仿宋" w:cs="仿宋"/>
          <w:bCs/>
          <w:color w:val="auto"/>
          <w:sz w:val="32"/>
          <w:szCs w:val="32"/>
          <w:highlight w:val="none"/>
          <w:lang w:eastAsia="zh-CN"/>
        </w:rPr>
        <w:t>根据</w:t>
      </w:r>
      <w:r>
        <w:rPr>
          <w:rFonts w:hint="eastAsia" w:ascii="仿宋" w:hAnsi="仿宋" w:eastAsia="仿宋" w:cs="仿宋"/>
          <w:bCs/>
          <w:color w:val="auto"/>
          <w:sz w:val="32"/>
          <w:szCs w:val="32"/>
          <w:highlight w:val="none"/>
        </w:rPr>
        <w:t>《全县打通消防“生命通道”集中整治实施方案》</w:t>
      </w:r>
      <w:r>
        <w:rPr>
          <w:rFonts w:hint="eastAsia" w:ascii="仿宋" w:hAnsi="仿宋" w:eastAsia="仿宋" w:cs="仿宋"/>
          <w:bCs/>
          <w:color w:val="auto"/>
          <w:sz w:val="32"/>
          <w:szCs w:val="32"/>
          <w:highlight w:val="none"/>
          <w:lang w:eastAsia="zh-CN"/>
        </w:rPr>
        <w:t>要求，</w:t>
      </w:r>
      <w:r>
        <w:rPr>
          <w:rFonts w:hint="eastAsia" w:ascii="仿宋" w:hAnsi="仿宋" w:eastAsia="仿宋" w:cs="仿宋"/>
          <w:bCs/>
          <w:color w:val="auto"/>
          <w:sz w:val="32"/>
          <w:szCs w:val="32"/>
          <w:highlight w:val="none"/>
          <w:lang w:val="en-US" w:eastAsia="zh-CN"/>
        </w:rPr>
        <w:t>开展消防安全集中除患攻坚大整治行动，攻坚</w:t>
      </w:r>
      <w:r>
        <w:rPr>
          <w:rFonts w:hint="eastAsia" w:ascii="仿宋" w:hAnsi="仿宋" w:eastAsia="仿宋" w:cs="仿宋"/>
          <w:bCs/>
          <w:color w:val="auto"/>
          <w:sz w:val="32"/>
          <w:szCs w:val="32"/>
          <w:highlight w:val="none"/>
        </w:rPr>
        <w:t>整治</w:t>
      </w:r>
      <w:r>
        <w:rPr>
          <w:rFonts w:hint="eastAsia" w:ascii="仿宋" w:hAnsi="仿宋" w:eastAsia="仿宋" w:cs="仿宋"/>
          <w:bCs/>
          <w:color w:val="auto"/>
          <w:sz w:val="32"/>
          <w:szCs w:val="32"/>
          <w:highlight w:val="none"/>
          <w:lang w:val="en-US" w:eastAsia="zh-CN"/>
        </w:rPr>
        <w:t>占堵消防“生命通道”等突出隐患问题，坚决防范遏制群死群伤事故发生，结合街道实际，</w:t>
      </w:r>
      <w:r>
        <w:rPr>
          <w:rFonts w:hint="eastAsia" w:ascii="仿宋" w:hAnsi="仿宋" w:eastAsia="仿宋" w:cs="仿宋"/>
          <w:bCs/>
          <w:color w:val="auto"/>
          <w:sz w:val="32"/>
          <w:szCs w:val="32"/>
          <w:highlight w:val="none"/>
        </w:rPr>
        <w:t>制定</w:t>
      </w:r>
      <w:r>
        <w:rPr>
          <w:rFonts w:hint="eastAsia" w:ascii="仿宋" w:hAnsi="仿宋" w:eastAsia="仿宋" w:cs="仿宋"/>
          <w:bCs/>
          <w:color w:val="auto"/>
          <w:sz w:val="32"/>
          <w:szCs w:val="32"/>
          <w:highlight w:val="none"/>
          <w:lang w:val="en-US" w:eastAsia="zh-CN"/>
        </w:rPr>
        <w:t>实施</w:t>
      </w:r>
      <w:r>
        <w:rPr>
          <w:rFonts w:hint="eastAsia" w:ascii="仿宋" w:hAnsi="仿宋" w:eastAsia="仿宋" w:cs="仿宋"/>
          <w:bCs/>
          <w:color w:val="auto"/>
          <w:sz w:val="32"/>
          <w:szCs w:val="32"/>
          <w:highlight w:val="none"/>
        </w:rPr>
        <w:t>方案如下</w:t>
      </w:r>
      <w:r>
        <w:rPr>
          <w:rFonts w:hint="eastAsia" w:ascii="仿宋" w:hAnsi="仿宋" w:eastAsia="仿宋" w:cs="仿宋"/>
          <w:bCs/>
          <w:color w:val="auto"/>
          <w:sz w:val="32"/>
          <w:szCs w:val="32"/>
          <w:highlight w:val="none"/>
          <w:lang w:val="en-US" w:eastAsia="zh-CN"/>
        </w:rPr>
        <w:t>。</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lang w:eastAsia="zh-CN"/>
        </w:rPr>
      </w:pPr>
      <w:r>
        <w:rPr>
          <w:rFonts w:hint="eastAsia" w:ascii="黑体" w:hAnsi="黑体" w:eastAsia="黑体" w:cs="黑体"/>
          <w:bCs/>
          <w:color w:val="auto"/>
          <w:sz w:val="32"/>
          <w:szCs w:val="32"/>
          <w:highlight w:val="none"/>
        </w:rPr>
        <w:t>一、目标</w:t>
      </w:r>
      <w:r>
        <w:rPr>
          <w:rFonts w:hint="eastAsia" w:ascii="黑体" w:hAnsi="黑体" w:eastAsia="黑体" w:cs="黑体"/>
          <w:bCs/>
          <w:color w:val="auto"/>
          <w:sz w:val="32"/>
          <w:szCs w:val="32"/>
          <w:highlight w:val="none"/>
          <w:lang w:eastAsia="zh-CN"/>
        </w:rPr>
        <w:t>任务</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自即日起至2025年12月31日，集中整治占用、堵塞、封闭疏散通道、安全出口等问题隐患，依法全面拆除人员密集场所门窗设置影响逃生和灭火救援的防盗窗（网）、铁栅栏等障碍物、拆改违规广告牌，坚决清理妨碍消防车通行的障碍物，进一步建立健全从根本上打通消防“生命通道”的制度机制、责任链条和防控体系。具体工作任务分为四个阶段：</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（一）动员部署阶段（2024年7月2日前）。</w:t>
      </w:r>
      <w:r>
        <w:rPr>
          <w:rFonts w:hint="eastAsia" w:ascii="仿宋" w:hAnsi="仿宋" w:eastAsia="仿宋" w:cs="仿宋"/>
          <w:bCs/>
          <w:color w:val="auto"/>
          <w:sz w:val="32"/>
          <w:szCs w:val="32"/>
          <w:highlight w:val="none"/>
          <w:lang w:val="en-US" w:eastAsia="zh-CN"/>
        </w:rPr>
        <w:t>街道召开部署会议，明确任务职责，细化任务措施，制定相关实施方案；各村（社区、分场）召开相关会议进行部署，确定专人专责，并向社会广泛发布发布《关于加强消防“生命通道”管理的通告》（以下简称《通告》）。</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（二）自查自改阶段（2024年7月2日至7月15日）。</w:t>
      </w:r>
      <w:r>
        <w:rPr>
          <w:rFonts w:hint="eastAsia" w:ascii="仿宋" w:hAnsi="仿宋" w:eastAsia="仿宋" w:cs="仿宋"/>
          <w:bCs/>
          <w:color w:val="auto"/>
          <w:sz w:val="32"/>
          <w:szCs w:val="32"/>
          <w:highlight w:val="none"/>
          <w:lang w:val="en-US" w:eastAsia="zh-CN"/>
        </w:rPr>
        <w:t>各村（社区、分场）发动整治范围内的单位场所，对照整治重点进行自查自改。</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（三）排查整治阶段（2024年7月2日至2025年10月31日）。</w:t>
      </w:r>
      <w:r>
        <w:rPr>
          <w:rFonts w:hint="eastAsia" w:ascii="仿宋" w:hAnsi="仿宋" w:eastAsia="仿宋" w:cs="仿宋"/>
          <w:bCs/>
          <w:color w:val="auto"/>
          <w:sz w:val="32"/>
          <w:szCs w:val="32"/>
          <w:highlight w:val="none"/>
          <w:lang w:val="en-US" w:eastAsia="zh-CN"/>
        </w:rPr>
        <w:t>由街道牵头，各（社区、分场）联合各行业部门组织开展全面排查整治。其中，2024年6月底前，完成人员密集场所影响逃生和灭火救援的防盗窗（网）、铁栅栏等障碍物拆除以及违规广告牌拆改工作；完成消防车通道、登高操作场地标线标志施划和警示牌设置工作；2024年12月底前，完成公众聚集场所打通消防“生命通道”集中整治工作。</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（四）巩固提升阶段（2025年11月1日至12月31日）。</w:t>
      </w:r>
      <w:r>
        <w:rPr>
          <w:rFonts w:hint="eastAsia" w:ascii="仿宋" w:hAnsi="仿宋" w:eastAsia="仿宋" w:cs="仿宋"/>
          <w:bCs/>
          <w:color w:val="auto"/>
          <w:sz w:val="32"/>
          <w:szCs w:val="32"/>
          <w:highlight w:val="none"/>
          <w:lang w:val="en-US" w:eastAsia="zh-CN"/>
        </w:rPr>
        <w:t>各村（社区、分场）总结上报经验做法，由街道对存在的普遍性、系统性问题进行梳理研究，协助上级健全完善确保消防“生命通道”畅通的长效机制。</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二、整治范围</w:t>
      </w:r>
    </w:p>
    <w:p>
      <w:pPr>
        <w:pStyle w:val="12"/>
        <w:keepNext w:val="0"/>
        <w:keepLines w:val="0"/>
        <w:pageBreakBefore w:val="0"/>
        <w:widowControl w:val="0"/>
        <w:kinsoku/>
        <w:overflowPunct/>
        <w:topLinePunct w:val="0"/>
        <w:autoSpaceDE/>
        <w:autoSpaceDN/>
        <w:bidi w:val="0"/>
        <w:adjustRightInd/>
        <w:snapToGrid/>
        <w:spacing w:line="578" w:lineRule="exact"/>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（一）人员密集场所：</w:t>
      </w:r>
      <w:r>
        <w:rPr>
          <w:rFonts w:hint="eastAsia" w:ascii="仿宋" w:hAnsi="仿宋" w:eastAsia="仿宋" w:cs="仿宋"/>
          <w:bCs/>
          <w:color w:val="auto"/>
          <w:kern w:val="2"/>
          <w:sz w:val="32"/>
          <w:szCs w:val="32"/>
          <w:highlight w:val="none"/>
          <w:lang w:val="en-US" w:eastAsia="zh-CN" w:bidi="ar-SA"/>
        </w:rPr>
        <w:t>公众聚集场所（宾馆、饭店、商场、集贸市场、客运车站候车室、体育场馆、会堂以及公共娱乐场所等），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pStyle w:val="12"/>
        <w:keepNext w:val="0"/>
        <w:keepLines w:val="0"/>
        <w:pageBreakBefore w:val="0"/>
        <w:widowControl w:val="0"/>
        <w:kinsoku/>
        <w:overflowPunct/>
        <w:topLinePunct w:val="0"/>
        <w:autoSpaceDE/>
        <w:autoSpaceDN/>
        <w:bidi w:val="0"/>
        <w:adjustRightInd/>
        <w:snapToGrid/>
        <w:spacing w:line="578" w:lineRule="exact"/>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（二）其他公共场所：</w:t>
      </w:r>
      <w:r>
        <w:rPr>
          <w:rFonts w:hint="eastAsia" w:ascii="仿宋" w:hAnsi="仿宋" w:eastAsia="仿宋" w:cs="仿宋"/>
          <w:bCs/>
          <w:color w:val="auto"/>
          <w:kern w:val="2"/>
          <w:sz w:val="32"/>
          <w:szCs w:val="32"/>
          <w:highlight w:val="none"/>
          <w:lang w:val="en-US" w:eastAsia="zh-CN" w:bidi="ar-SA"/>
        </w:rPr>
        <w:t>文物保护单位、剧本娱乐场所、办公场所、培训场所、地下轨道交通、施工临时用房等；</w:t>
      </w:r>
    </w:p>
    <w:p>
      <w:pPr>
        <w:pStyle w:val="12"/>
        <w:keepNext w:val="0"/>
        <w:keepLines w:val="0"/>
        <w:pageBreakBefore w:val="0"/>
        <w:widowControl w:val="0"/>
        <w:kinsoku/>
        <w:overflowPunct/>
        <w:topLinePunct w:val="0"/>
        <w:autoSpaceDE/>
        <w:autoSpaceDN/>
        <w:bidi w:val="0"/>
        <w:adjustRightInd/>
        <w:snapToGrid/>
        <w:spacing w:line="578" w:lineRule="exact"/>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（三）居住场所：</w:t>
      </w:r>
      <w:r>
        <w:rPr>
          <w:rFonts w:hint="eastAsia" w:ascii="仿宋" w:hAnsi="仿宋" w:eastAsia="仿宋" w:cs="仿宋"/>
          <w:bCs/>
          <w:color w:val="auto"/>
          <w:kern w:val="2"/>
          <w:sz w:val="32"/>
          <w:szCs w:val="32"/>
          <w:highlight w:val="none"/>
          <w:lang w:val="en-US" w:eastAsia="zh-CN" w:bidi="ar-SA"/>
        </w:rPr>
        <w:t>住宅小区、公寓楼、群租房等；</w:t>
      </w:r>
    </w:p>
    <w:p>
      <w:pPr>
        <w:pStyle w:val="12"/>
        <w:keepNext w:val="0"/>
        <w:keepLines w:val="0"/>
        <w:pageBreakBefore w:val="0"/>
        <w:widowControl w:val="0"/>
        <w:kinsoku/>
        <w:overflowPunct/>
        <w:topLinePunct w:val="0"/>
        <w:autoSpaceDE/>
        <w:autoSpaceDN/>
        <w:bidi w:val="0"/>
        <w:adjustRightInd/>
        <w:snapToGrid/>
        <w:spacing w:line="578" w:lineRule="exact"/>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（四）厂房仓储场所：</w:t>
      </w:r>
      <w:r>
        <w:rPr>
          <w:rFonts w:hint="eastAsia" w:ascii="仿宋" w:hAnsi="仿宋" w:eastAsia="仿宋" w:cs="仿宋"/>
          <w:bCs/>
          <w:color w:val="auto"/>
          <w:kern w:val="2"/>
          <w:sz w:val="32"/>
          <w:szCs w:val="32"/>
          <w:highlight w:val="none"/>
          <w:lang w:val="en-US" w:eastAsia="zh-CN" w:bidi="ar-SA"/>
        </w:rPr>
        <w:t>厂房、仓库、物流仓储、家庭作坊等；</w:t>
      </w:r>
    </w:p>
    <w:p>
      <w:pPr>
        <w:pStyle w:val="12"/>
        <w:keepNext w:val="0"/>
        <w:keepLines w:val="0"/>
        <w:pageBreakBefore w:val="0"/>
        <w:widowControl w:val="0"/>
        <w:kinsoku/>
        <w:overflowPunct/>
        <w:topLinePunct w:val="0"/>
        <w:autoSpaceDE/>
        <w:autoSpaceDN/>
        <w:bidi w:val="0"/>
        <w:adjustRightInd/>
        <w:snapToGrid/>
        <w:spacing w:line="578" w:lineRule="exact"/>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（五）其他单位场所。</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三、整治重点</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（一）占用、堵塞或封闭、锁闭疏散通道和安全出口；</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（二）平时需要控制人员随意出入的安全出口、疏散门或设置门禁系统的疏散门，未能保证火灾时从内部直接向外推开，未在门上设置“紧急出口”标识和使用提示；</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（三）在疏散通道、安全出口、楼梯间违规停放电动自行车或给电动自行车充电；</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（四）单位和住宅小区未按照有关规定施划消防车通道和登高操作场地的标线、标志并设置警示牌；</w:t>
      </w:r>
    </w:p>
    <w:p>
      <w:pPr>
        <w:keepNext w:val="0"/>
        <w:keepLines w:val="0"/>
        <w:pageBreakBefore w:val="0"/>
        <w:widowControl/>
        <w:kinsoku/>
        <w:overflowPunct/>
        <w:topLinePunct w:val="0"/>
        <w:autoSpaceDE/>
        <w:autoSpaceDN/>
        <w:bidi w:val="0"/>
        <w:adjustRightInd/>
        <w:snapToGrid/>
        <w:spacing w:line="578" w:lineRule="exact"/>
        <w:ind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（五）在消防车通道上违规设置构筑物、限高栏、固定隔离桩等障碍物，在消防车通道与建筑之间违规设置树木、架空管线、广告牌、装饰物等妨碍消防车操作的障碍物；</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（六）在消防车通道上违规设置停车泊位、违法违规停放车辆；</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（七）在采用封闭式管理的消防车通道出入口，未落实在紧急情况下立即打开的保障措施；</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（八）在人员密集场所的门窗设置影响逃生和灭火救援的防盗窗（网）、铁栅栏、广告牌等障碍物；</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楷体" w:hAnsi="楷体" w:eastAsia="楷体" w:cs="楷体"/>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（九）在竖向管井、敞开式外连廊违规堆放可燃杂物。</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lang w:val="en-US" w:eastAsia="zh-CN"/>
        </w:rPr>
        <w:t>四</w:t>
      </w:r>
      <w:r>
        <w:rPr>
          <w:rFonts w:hint="eastAsia" w:ascii="黑体" w:hAnsi="黑体" w:eastAsia="黑体" w:cs="黑体"/>
          <w:bCs/>
          <w:color w:val="auto"/>
          <w:sz w:val="32"/>
          <w:szCs w:val="32"/>
          <w:highlight w:val="none"/>
        </w:rPr>
        <w:t>、任务措施</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（一）发动单位场所自查自改。</w:t>
      </w:r>
      <w:r>
        <w:rPr>
          <w:rFonts w:hint="eastAsia" w:ascii="仿宋" w:hAnsi="仿宋" w:eastAsia="仿宋" w:cs="仿宋"/>
          <w:bCs/>
          <w:color w:val="auto"/>
          <w:sz w:val="32"/>
          <w:szCs w:val="32"/>
          <w:highlight w:val="none"/>
          <w:lang w:val="en-US" w:eastAsia="zh-CN"/>
        </w:rPr>
        <w:t>各村（社区、分场）要向社会广泛宣传发布、张贴《通告》，劝导单位场所（含住宅小区，下同）业主、使用方或委托管理单位积极发挥主体责任，发动单位场所紧盯9项整治重点，认真开展自查自改，自觉畅通安全出口、疏散通道和消防车通道，主动拆除人员密集场所门窗设置影响逃生和灭火救援的障碍物，鼓励拆改其他场所防盗窗（网）、铁栅栏、广告牌等障碍物，彻底清理竖向管井、敞开式外连廊堆放的可燃杂物。各村（社区、分场）要发动工作人员、网格员、物业人员等上门入户宣传、张贴《通告》，督促单位场所自查自改。</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578" w:lineRule="exact"/>
        <w:ind w:left="0" w:firstLine="640" w:firstLineChars="20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（二）组织基层全面排查整治。</w:t>
      </w:r>
      <w:r>
        <w:rPr>
          <w:rFonts w:hint="eastAsia" w:ascii="仿宋" w:hAnsi="仿宋" w:eastAsia="仿宋" w:cs="仿宋"/>
          <w:bCs/>
          <w:color w:val="auto"/>
          <w:sz w:val="32"/>
          <w:szCs w:val="32"/>
          <w:highlight w:val="none"/>
          <w:lang w:val="en-US" w:eastAsia="zh-CN"/>
        </w:rPr>
        <w:t>兴安街道负责牵头组织公安派出所、综合执法队、市场监管分局、消防所和村（社区、分场）的工作人员、网格员等基层力量，对辖区单位场所开展消防“生命通道”隐患排查，填写《打通消防“生命通道”集中整治排查表》（以下简称《排查表》，见附件1），建立《打通消防“生命通道”隐患问题和整改责任清单》（以下简称《两个清单》，见附件2）。要统筹消防安全集中除患攻坚大整治、“九小场所”消防安全综合治理等专项行动，对前期行动中已排查过的单位场所消防“生命通道”隐患问题，可以不重复排查，但必须跟踪督导检查，确保隐患整改到位。兴安街道每月将以一定比例对已排查单位进行抽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 w:hAnsi="仿宋" w:eastAsia="仿宋" w:cs="仿宋"/>
          <w:bCs/>
          <w:color w:val="auto"/>
          <w:kern w:val="2"/>
          <w:sz w:val="32"/>
          <w:szCs w:val="32"/>
          <w:highlight w:val="none"/>
          <w:lang w:val="en-US" w:eastAsia="zh-CN" w:bidi="ar-SA"/>
        </w:rPr>
      </w:pPr>
      <w:r>
        <w:rPr>
          <w:rFonts w:hint="eastAsia" w:ascii="楷体" w:hAnsi="楷体" w:eastAsia="楷体" w:cs="楷体"/>
          <w:bCs/>
          <w:color w:val="auto"/>
          <w:kern w:val="2"/>
          <w:sz w:val="32"/>
          <w:szCs w:val="32"/>
          <w:highlight w:val="none"/>
          <w:lang w:val="en-US" w:eastAsia="zh-CN" w:bidi="ar-SA"/>
        </w:rPr>
        <w:t>（三）狠抓隐患问题整改闭环。</w:t>
      </w:r>
      <w:r>
        <w:rPr>
          <w:rFonts w:hint="eastAsia" w:ascii="仿宋" w:hAnsi="仿宋" w:eastAsia="仿宋" w:cs="仿宋"/>
          <w:bCs/>
          <w:color w:val="auto"/>
          <w:kern w:val="2"/>
          <w:sz w:val="32"/>
          <w:szCs w:val="32"/>
          <w:highlight w:val="none"/>
          <w:lang w:val="en-US" w:eastAsia="zh-CN" w:bidi="ar-SA"/>
        </w:rPr>
        <w:t>对发现的火灾隐患和消防违法行为，现场排查人员应当场反馈并依法督促整改。发现排查过程中难以整改、拒不整改的，报送兴安街道督促整改。</w:t>
      </w:r>
    </w:p>
    <w:p>
      <w:pPr>
        <w:keepNext w:val="0"/>
        <w:keepLines w:val="0"/>
        <w:pageBreakBefore w:val="0"/>
        <w:widowControl/>
        <w:kinsoku/>
        <w:overflowPunct/>
        <w:topLinePunct w:val="0"/>
        <w:autoSpaceDE/>
        <w:autoSpaceDN/>
        <w:bidi w:val="0"/>
        <w:adjustRightInd/>
        <w:snapToGrid/>
        <w:spacing w:line="578" w:lineRule="exact"/>
        <w:ind w:firstLine="640" w:firstLineChars="20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（四）严格执法形成震慑效应。</w:t>
      </w:r>
      <w:r>
        <w:rPr>
          <w:rFonts w:hint="eastAsia" w:ascii="仿宋" w:hAnsi="仿宋" w:eastAsia="仿宋" w:cs="仿宋"/>
          <w:bCs/>
          <w:color w:val="auto"/>
          <w:sz w:val="32"/>
          <w:szCs w:val="32"/>
          <w:highlight w:val="none"/>
          <w:lang w:val="en-US" w:eastAsia="zh-CN"/>
        </w:rPr>
        <w:t>对占用、堵塞、封闭疏散通道、安全出口和消防车通道，特别是对违规停放电动自行车，以及违规设置防盗窗（网）、铁栅栏、广告牌等障碍物的，及时上报至兴安街道。兴安街道将根据省政府赋予的消防行政处罚权限，联合执法部门对占用、堵塞、封闭消防车通道，妨碍消防车通行以及个人在疏散通道、安全出口、楼梯间停放电动自行车或给电动自行车充电的违法行为，依法进行处罚。对拒不改正的，兴安街道将联合执法部门依法依规组织强制清除或拆除相关障碍物、妨碍物，所需费用由违法行为人承担。</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720" w:firstLineChars="0"/>
        <w:textAlignment w:val="auto"/>
        <w:rPr>
          <w:rFonts w:hint="eastAsia" w:ascii="仿宋" w:hAnsi="仿宋" w:eastAsia="仿宋" w:cs="仿宋"/>
          <w:bCs/>
          <w:color w:val="auto"/>
          <w:sz w:val="32"/>
          <w:szCs w:val="32"/>
          <w:highlight w:val="none"/>
          <w:lang w:val="en-US" w:eastAsia="zh-CN"/>
        </w:rPr>
      </w:pPr>
      <w:r>
        <w:rPr>
          <w:rFonts w:hint="eastAsia" w:ascii="楷体" w:hAnsi="楷体" w:eastAsia="楷体" w:cs="楷体"/>
          <w:bCs/>
          <w:color w:val="auto"/>
          <w:sz w:val="32"/>
          <w:szCs w:val="32"/>
          <w:highlight w:val="none"/>
          <w:lang w:val="en-US" w:eastAsia="zh-CN"/>
        </w:rPr>
        <w:t>（五）广泛开展宣传警示曝光。</w:t>
      </w:r>
      <w:r>
        <w:rPr>
          <w:rFonts w:hint="eastAsia" w:ascii="仿宋" w:hAnsi="仿宋" w:eastAsia="仿宋" w:cs="仿宋"/>
          <w:bCs/>
          <w:color w:val="auto"/>
          <w:sz w:val="32"/>
          <w:szCs w:val="32"/>
          <w:highlight w:val="none"/>
          <w:lang w:val="en-US" w:eastAsia="zh-CN"/>
        </w:rPr>
        <w:t>各村（社区、分场）要充分利用微信群等平台，普及消防“生命通道”安全管理常识，引导广大群众共同维护消防“生命通道”安全畅通，发动居民群众举报身边火灾隐患问题和违法行为。</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lang w:val="en-US" w:eastAsia="zh-CN"/>
        </w:rPr>
      </w:pPr>
      <w:r>
        <w:rPr>
          <w:rFonts w:hint="eastAsia" w:ascii="黑体" w:hAnsi="黑体" w:eastAsia="黑体" w:cs="黑体"/>
          <w:bCs/>
          <w:color w:val="auto"/>
          <w:sz w:val="32"/>
          <w:szCs w:val="32"/>
          <w:highlight w:val="none"/>
          <w:lang w:val="en-US" w:eastAsia="zh-CN"/>
        </w:rPr>
        <w:t>五、责任分工</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（一）兴安街道办事处是集中整治的直接责任主体，负责发动自查自改、组织基层排查、督改隐患问题。</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578" w:lineRule="exact"/>
        <w:ind w:left="0" w:firstLine="640" w:firstLineChars="200"/>
        <w:textAlignment w:val="auto"/>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（二）各村（社区、分场）负责前期宣传工作，联合各行业部门开展发动自查自改、组织基层排查、督改隐患问题工作。并及时做好工作记录和相关台账。</w:t>
      </w:r>
    </w:p>
    <w:p>
      <w:pPr>
        <w:pStyle w:val="8"/>
        <w:keepNext w:val="0"/>
        <w:keepLines w:val="0"/>
        <w:pageBreakBefore w:val="0"/>
        <w:widowControl/>
        <w:kinsoku/>
        <w:wordWrap/>
        <w:overflowPunct/>
        <w:topLinePunct w:val="0"/>
        <w:autoSpaceDE/>
        <w:autoSpaceDN/>
        <w:bidi w:val="0"/>
        <w:adjustRightInd/>
        <w:snapToGrid/>
        <w:spacing w:after="0" w:line="578" w:lineRule="exact"/>
        <w:ind w:left="0" w:leftChars="0" w:firstLine="640"/>
        <w:textAlignment w:val="auto"/>
        <w:rPr>
          <w:rFonts w:hint="eastAsia" w:ascii="黑体" w:hAnsi="黑体" w:eastAsia="黑体" w:cs="黑体"/>
          <w:bCs/>
          <w:color w:val="auto"/>
          <w:sz w:val="32"/>
          <w:szCs w:val="32"/>
          <w:highlight w:val="none"/>
          <w:lang w:eastAsia="zh-CN"/>
        </w:rPr>
      </w:pPr>
      <w:r>
        <w:rPr>
          <w:rFonts w:hint="eastAsia" w:ascii="黑体" w:hAnsi="黑体" w:eastAsia="黑体" w:cs="黑体"/>
          <w:bCs/>
          <w:color w:val="auto"/>
          <w:sz w:val="32"/>
          <w:szCs w:val="32"/>
          <w:highlight w:val="none"/>
          <w:lang w:val="en-US" w:eastAsia="zh-CN"/>
        </w:rPr>
        <w:t>六</w:t>
      </w:r>
      <w:r>
        <w:rPr>
          <w:rFonts w:hint="eastAsia" w:ascii="黑体" w:hAnsi="黑体" w:eastAsia="黑体" w:cs="黑体"/>
          <w:bCs/>
          <w:color w:val="auto"/>
          <w:sz w:val="32"/>
          <w:szCs w:val="32"/>
          <w:highlight w:val="none"/>
        </w:rPr>
        <w:t>、</w:t>
      </w:r>
      <w:r>
        <w:rPr>
          <w:rFonts w:hint="eastAsia" w:ascii="黑体" w:hAnsi="黑体" w:eastAsia="黑体" w:cs="黑体"/>
          <w:bCs/>
          <w:color w:val="auto"/>
          <w:sz w:val="32"/>
          <w:szCs w:val="32"/>
          <w:highlight w:val="none"/>
          <w:lang w:eastAsia="zh-CN"/>
        </w:rPr>
        <w:t>情况上报</w:t>
      </w:r>
    </w:p>
    <w:p>
      <w:pPr>
        <w:pStyle w:val="8"/>
        <w:keepNext w:val="0"/>
        <w:keepLines w:val="0"/>
        <w:pageBreakBefore w:val="0"/>
        <w:widowControl w:val="0"/>
        <w:kinsoku/>
        <w:wordWrap/>
        <w:overflowPunct/>
        <w:topLinePunct w:val="0"/>
        <w:autoSpaceDE/>
        <w:autoSpaceDN/>
        <w:bidi w:val="0"/>
        <w:adjustRightInd/>
        <w:snapToGrid/>
        <w:spacing w:after="0" w:line="578" w:lineRule="exact"/>
        <w:ind w:left="0" w:leftChars="0" w:firstLine="640" w:firstLineChars="200"/>
        <w:textAlignment w:val="auto"/>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shd w:val="clear" w:color="auto" w:fill="auto"/>
          <w:lang w:val="en-US" w:eastAsia="zh-CN"/>
        </w:rPr>
        <w:t>各村</w:t>
      </w:r>
      <w:r>
        <w:rPr>
          <w:rFonts w:hint="eastAsia" w:ascii="仿宋" w:hAnsi="仿宋" w:eastAsia="仿宋" w:cs="仿宋"/>
          <w:bCs/>
          <w:color w:val="auto"/>
          <w:sz w:val="32"/>
          <w:szCs w:val="32"/>
          <w:highlight w:val="none"/>
          <w:lang w:val="en-US" w:eastAsia="zh-CN"/>
        </w:rPr>
        <w:t>（社区、分场）</w:t>
      </w:r>
      <w:r>
        <w:rPr>
          <w:rFonts w:hint="eastAsia" w:ascii="仿宋" w:hAnsi="仿宋" w:eastAsia="仿宋" w:cs="仿宋"/>
          <w:bCs/>
          <w:color w:val="auto"/>
          <w:sz w:val="32"/>
          <w:szCs w:val="32"/>
          <w:highlight w:val="none"/>
          <w:shd w:val="clear" w:color="auto" w:fill="auto"/>
          <w:lang w:val="en-US" w:eastAsia="zh-CN"/>
        </w:rPr>
        <w:t>要在每季度末将阶段性进展情况和</w:t>
      </w:r>
      <w:r>
        <w:rPr>
          <w:rFonts w:hint="eastAsia" w:ascii="仿宋" w:hAnsi="仿宋" w:eastAsia="仿宋" w:cs="仿宋"/>
          <w:bCs/>
          <w:color w:val="auto"/>
          <w:sz w:val="32"/>
          <w:szCs w:val="32"/>
          <w:highlight w:val="none"/>
          <w:lang w:val="en-US" w:eastAsia="zh-CN"/>
        </w:rPr>
        <w:t>《打通消防“生命通道”集中整治统计</w:t>
      </w:r>
      <w:r>
        <w:rPr>
          <w:rFonts w:hint="eastAsia" w:ascii="仿宋" w:hAnsi="仿宋" w:eastAsia="仿宋" w:cs="仿宋"/>
          <w:bCs/>
          <w:color w:val="auto"/>
          <w:sz w:val="32"/>
          <w:szCs w:val="32"/>
          <w:highlight w:val="none"/>
          <w:shd w:val="clear" w:color="auto" w:fill="auto"/>
          <w:lang w:val="en-US" w:eastAsia="zh-CN"/>
        </w:rPr>
        <w:t>表》（以下简称《统计表》，见附件3），2025年11月28日前将工作总结和《两个清单》</w:t>
      </w:r>
      <w:r>
        <w:rPr>
          <w:rFonts w:hint="eastAsia" w:ascii="仿宋" w:hAnsi="仿宋" w:eastAsia="仿宋" w:cs="仿宋"/>
          <w:bCs/>
          <w:color w:val="auto"/>
          <w:sz w:val="32"/>
          <w:szCs w:val="32"/>
          <w:highlight w:val="none"/>
          <w:lang w:val="en-US" w:eastAsia="zh-CN"/>
        </w:rPr>
        <w:t>《统计</w:t>
      </w:r>
      <w:r>
        <w:rPr>
          <w:rFonts w:hint="eastAsia" w:ascii="仿宋" w:hAnsi="仿宋" w:eastAsia="仿宋" w:cs="仿宋"/>
          <w:bCs/>
          <w:color w:val="auto"/>
          <w:sz w:val="32"/>
          <w:szCs w:val="32"/>
          <w:highlight w:val="none"/>
          <w:shd w:val="clear" w:color="auto" w:fill="auto"/>
          <w:lang w:val="en-US" w:eastAsia="zh-CN"/>
        </w:rPr>
        <w:t>表》报送街道分管领导。</w:t>
      </w:r>
    </w:p>
    <w:p>
      <w:pPr>
        <w:keepNext w:val="0"/>
        <w:keepLines w:val="0"/>
        <w:pageBreakBefore w:val="0"/>
        <w:widowControl w:val="0"/>
        <w:kinsoku/>
        <w:wordWrap w:val="0"/>
        <w:overflowPunct/>
        <w:topLinePunct w:val="0"/>
        <w:autoSpaceDE/>
        <w:autoSpaceDN/>
        <w:bidi w:val="0"/>
        <w:adjustRightInd/>
        <w:snapToGrid/>
        <w:spacing w:line="578" w:lineRule="exact"/>
        <w:ind w:left="0" w:firstLine="640" w:firstLineChars="200"/>
        <w:textAlignment w:val="auto"/>
        <w:rPr>
          <w:rFonts w:hint="eastAsia" w:ascii="仿宋" w:hAnsi="仿宋" w:eastAsia="仿宋" w:cs="仿宋"/>
          <w:i w:val="0"/>
          <w:iCs w:val="0"/>
          <w:caps w:val="0"/>
          <w:color w:val="auto"/>
          <w:spacing w:val="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0" w:firstLine="640" w:firstLineChars="200"/>
        <w:textAlignment w:val="auto"/>
        <w:rPr>
          <w:rFonts w:hint="eastAsia" w:ascii="仿宋" w:hAnsi="仿宋" w:eastAsia="仿宋" w:cs="仿宋"/>
          <w:i w:val="0"/>
          <w:iCs w:val="0"/>
          <w:caps w:val="0"/>
          <w:color w:val="auto"/>
          <w:spacing w:val="0"/>
          <w:sz w:val="32"/>
          <w:szCs w:val="32"/>
          <w:highlight w:val="none"/>
          <w:shd w:val="clear" w:color="auto" w:fill="FFFFFF"/>
          <w:lang w:val="en-US" w:eastAsia="zh-CN"/>
        </w:rPr>
      </w:pPr>
      <w:r>
        <w:rPr>
          <w:rFonts w:hint="eastAsia" w:ascii="仿宋" w:hAnsi="仿宋" w:eastAsia="仿宋" w:cs="仿宋"/>
          <w:i w:val="0"/>
          <w:iCs w:val="0"/>
          <w:caps w:val="0"/>
          <w:color w:val="auto"/>
          <w:spacing w:val="0"/>
          <w:sz w:val="32"/>
          <w:szCs w:val="32"/>
          <w:highlight w:val="none"/>
          <w:shd w:val="clear" w:color="auto" w:fill="FFFFFF"/>
          <w:lang w:val="en-US" w:eastAsia="zh-CN"/>
        </w:rPr>
        <w:t>附件：1</w:t>
      </w:r>
      <w:r>
        <w:rPr>
          <w:rFonts w:hint="eastAsia" w:ascii="仿宋" w:hAnsi="仿宋" w:eastAsia="仿宋" w:cs="仿宋"/>
          <w:b w:val="0"/>
          <w:bCs w:val="0"/>
          <w:color w:val="auto"/>
          <w:sz w:val="32"/>
          <w:szCs w:val="32"/>
          <w:u w:val="none"/>
          <w:shd w:val="clear" w:color="auto" w:fill="auto"/>
          <w:lang w:eastAsia="zh-CN"/>
        </w:rPr>
        <w:t>-</w:t>
      </w:r>
      <w:r>
        <w:rPr>
          <w:rFonts w:hint="eastAsia" w:ascii="仿宋" w:hAnsi="仿宋" w:eastAsia="仿宋" w:cs="仿宋"/>
          <w:i w:val="0"/>
          <w:iCs w:val="0"/>
          <w:caps w:val="0"/>
          <w:color w:val="auto"/>
          <w:spacing w:val="0"/>
          <w:sz w:val="32"/>
          <w:szCs w:val="32"/>
          <w:highlight w:val="none"/>
          <w:shd w:val="clear" w:color="auto" w:fill="FFFFFF"/>
          <w:lang w:val="en-US" w:eastAsia="zh-CN"/>
        </w:rPr>
        <w:t>1.</w:t>
      </w:r>
      <w:r>
        <w:rPr>
          <w:rFonts w:hint="eastAsia" w:ascii="仿宋" w:hAnsi="仿宋" w:eastAsia="仿宋" w:cs="仿宋"/>
          <w:i w:val="0"/>
          <w:iCs w:val="0"/>
          <w:caps w:val="0"/>
          <w:color w:val="auto"/>
          <w:spacing w:val="0"/>
          <w:w w:val="100"/>
          <w:sz w:val="32"/>
          <w:szCs w:val="32"/>
          <w:highlight w:val="none"/>
          <w:shd w:val="clear" w:color="auto" w:fill="FFFFFF"/>
          <w:lang w:val="en-US" w:eastAsia="zh-CN"/>
        </w:rPr>
        <w:t>打通消防“生命通道”</w:t>
      </w:r>
      <w:r>
        <w:rPr>
          <w:rFonts w:hint="eastAsia" w:ascii="仿宋" w:hAnsi="仿宋" w:eastAsia="仿宋" w:cs="仿宋"/>
          <w:bCs/>
          <w:color w:val="auto"/>
          <w:w w:val="100"/>
          <w:sz w:val="32"/>
          <w:szCs w:val="32"/>
          <w:highlight w:val="none"/>
          <w:lang w:val="en-US" w:eastAsia="zh-CN"/>
        </w:rPr>
        <w:t>集中整治</w:t>
      </w:r>
      <w:r>
        <w:rPr>
          <w:rFonts w:hint="eastAsia" w:ascii="仿宋" w:hAnsi="仿宋" w:eastAsia="仿宋" w:cs="仿宋"/>
          <w:i w:val="0"/>
          <w:iCs w:val="0"/>
          <w:caps w:val="0"/>
          <w:color w:val="auto"/>
          <w:spacing w:val="0"/>
          <w:w w:val="100"/>
          <w:sz w:val="32"/>
          <w:szCs w:val="32"/>
          <w:highlight w:val="none"/>
          <w:shd w:val="clear" w:color="auto" w:fill="FFFFFF"/>
          <w:lang w:val="en-US" w:eastAsia="zh-CN"/>
        </w:rPr>
        <w:t>排查表</w:t>
      </w:r>
    </w:p>
    <w:p>
      <w:pPr>
        <w:keepNext w:val="0"/>
        <w:keepLines w:val="0"/>
        <w:pageBreakBefore w:val="0"/>
        <w:widowControl w:val="0"/>
        <w:kinsoku/>
        <w:wordWrap w:val="0"/>
        <w:overflowPunct/>
        <w:topLinePunct w:val="0"/>
        <w:autoSpaceDE/>
        <w:autoSpaceDN/>
        <w:bidi w:val="0"/>
        <w:adjustRightInd/>
        <w:snapToGrid/>
        <w:spacing w:line="578" w:lineRule="exact"/>
        <w:ind w:left="0" w:firstLine="1600" w:firstLineChars="500"/>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r>
        <w:rPr>
          <w:rFonts w:hint="eastAsia" w:ascii="仿宋" w:hAnsi="仿宋" w:eastAsia="仿宋" w:cs="仿宋"/>
          <w:i w:val="0"/>
          <w:iCs w:val="0"/>
          <w:caps w:val="0"/>
          <w:color w:val="auto"/>
          <w:spacing w:val="0"/>
          <w:w w:val="100"/>
          <w:sz w:val="32"/>
          <w:szCs w:val="32"/>
          <w:highlight w:val="none"/>
          <w:shd w:val="clear" w:color="auto" w:fill="FFFFFF"/>
          <w:lang w:val="en-US" w:eastAsia="zh-CN"/>
        </w:rPr>
        <w:t>1</w:t>
      </w:r>
      <w:r>
        <w:rPr>
          <w:rFonts w:hint="eastAsia" w:ascii="仿宋" w:hAnsi="仿宋" w:eastAsia="仿宋" w:cs="仿宋"/>
          <w:b w:val="0"/>
          <w:bCs w:val="0"/>
          <w:color w:val="auto"/>
          <w:sz w:val="32"/>
          <w:szCs w:val="32"/>
          <w:u w:val="none"/>
          <w:shd w:val="clear" w:color="auto" w:fill="auto"/>
          <w:lang w:eastAsia="zh-CN"/>
        </w:rPr>
        <w:t>-</w:t>
      </w:r>
      <w:r>
        <w:rPr>
          <w:rFonts w:hint="eastAsia" w:ascii="仿宋" w:hAnsi="仿宋" w:eastAsia="仿宋" w:cs="仿宋"/>
          <w:i w:val="0"/>
          <w:iCs w:val="0"/>
          <w:caps w:val="0"/>
          <w:color w:val="auto"/>
          <w:spacing w:val="0"/>
          <w:w w:val="100"/>
          <w:sz w:val="32"/>
          <w:szCs w:val="32"/>
          <w:highlight w:val="none"/>
          <w:shd w:val="clear" w:color="auto" w:fill="FFFFFF"/>
          <w:lang w:val="en-US" w:eastAsia="zh-CN"/>
        </w:rPr>
        <w:t>2.打通消防“生命通道”隐患问题和整改责任清单</w:t>
      </w:r>
    </w:p>
    <w:p>
      <w:pPr>
        <w:keepNext w:val="0"/>
        <w:keepLines w:val="0"/>
        <w:pageBreakBefore w:val="0"/>
        <w:widowControl w:val="0"/>
        <w:kinsoku/>
        <w:wordWrap w:val="0"/>
        <w:overflowPunct/>
        <w:topLinePunct w:val="0"/>
        <w:autoSpaceDE/>
        <w:autoSpaceDN/>
        <w:bidi w:val="0"/>
        <w:adjustRightInd/>
        <w:snapToGrid/>
        <w:spacing w:line="578" w:lineRule="exact"/>
        <w:ind w:left="0" w:firstLine="1600" w:firstLineChars="500"/>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r>
        <w:rPr>
          <w:rFonts w:hint="eastAsia" w:ascii="仿宋" w:hAnsi="仿宋" w:eastAsia="仿宋" w:cs="仿宋"/>
          <w:i w:val="0"/>
          <w:iCs w:val="0"/>
          <w:caps w:val="0"/>
          <w:color w:val="auto"/>
          <w:spacing w:val="0"/>
          <w:w w:val="100"/>
          <w:sz w:val="32"/>
          <w:szCs w:val="32"/>
          <w:highlight w:val="none"/>
          <w:shd w:val="clear" w:color="auto" w:fill="FFFFFF"/>
          <w:lang w:val="en-US" w:eastAsia="zh-CN"/>
        </w:rPr>
        <w:t>1</w:t>
      </w:r>
      <w:r>
        <w:rPr>
          <w:rFonts w:hint="eastAsia" w:ascii="仿宋" w:hAnsi="仿宋" w:eastAsia="仿宋" w:cs="仿宋"/>
          <w:b w:val="0"/>
          <w:bCs w:val="0"/>
          <w:color w:val="auto"/>
          <w:sz w:val="32"/>
          <w:szCs w:val="32"/>
          <w:u w:val="none"/>
          <w:shd w:val="clear" w:color="auto" w:fill="auto"/>
          <w:lang w:eastAsia="zh-CN"/>
        </w:rPr>
        <w:t>-</w:t>
      </w:r>
      <w:r>
        <w:rPr>
          <w:rFonts w:hint="eastAsia" w:ascii="仿宋" w:hAnsi="仿宋" w:eastAsia="仿宋" w:cs="仿宋"/>
          <w:i w:val="0"/>
          <w:iCs w:val="0"/>
          <w:caps w:val="0"/>
          <w:color w:val="auto"/>
          <w:spacing w:val="0"/>
          <w:w w:val="100"/>
          <w:sz w:val="32"/>
          <w:szCs w:val="32"/>
          <w:highlight w:val="none"/>
          <w:shd w:val="clear" w:color="auto" w:fill="FFFFFF"/>
          <w:lang w:val="en-US" w:eastAsia="zh-CN"/>
        </w:rPr>
        <w:t>3.打通消防“生命通道”集中整治统计表</w:t>
      </w: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r>
        <w:rPr>
          <w:rFonts w:hint="eastAsia" w:ascii="仿宋" w:hAnsi="仿宋" w:eastAsia="仿宋" w:cs="仿宋"/>
          <w:i w:val="0"/>
          <w:iCs w:val="0"/>
          <w:caps w:val="0"/>
          <w:color w:val="auto"/>
          <w:spacing w:val="0"/>
          <w:w w:val="100"/>
          <w:sz w:val="32"/>
          <w:szCs w:val="32"/>
          <w:highlight w:val="none"/>
          <w:shd w:val="clear" w:color="auto" w:fill="FFFFFF"/>
          <w:lang w:val="en-US" w:eastAsia="zh-CN"/>
        </w:rPr>
        <w:t>1</w:t>
      </w:r>
      <w:r>
        <w:rPr>
          <w:rFonts w:hint="eastAsia" w:ascii="仿宋" w:hAnsi="仿宋" w:eastAsia="仿宋" w:cs="仿宋"/>
          <w:b w:val="0"/>
          <w:bCs w:val="0"/>
          <w:color w:val="auto"/>
          <w:sz w:val="32"/>
          <w:szCs w:val="32"/>
          <w:u w:val="none"/>
          <w:shd w:val="clear" w:color="auto" w:fill="auto"/>
          <w:lang w:eastAsia="zh-CN"/>
        </w:rPr>
        <w:t>-</w:t>
      </w:r>
      <w:r>
        <w:rPr>
          <w:rFonts w:hint="eastAsia" w:ascii="仿宋" w:hAnsi="仿宋" w:eastAsia="仿宋" w:cs="仿宋"/>
          <w:i w:val="0"/>
          <w:iCs w:val="0"/>
          <w:caps w:val="0"/>
          <w:color w:val="auto"/>
          <w:spacing w:val="0"/>
          <w:w w:val="100"/>
          <w:sz w:val="32"/>
          <w:szCs w:val="32"/>
          <w:highlight w:val="none"/>
          <w:shd w:val="clear" w:color="auto" w:fill="FFFFFF"/>
          <w:lang w:val="en-US" w:eastAsia="zh-CN"/>
        </w:rPr>
        <w:t>4.江西省人民政府关于加强消防“生命通道”管理的通告</w:t>
      </w: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578" w:lineRule="exact"/>
        <w:ind w:left="2236" w:leftChars="760" w:hanging="640" w:hangingChars="200"/>
        <w:jc w:val="left"/>
        <w:textAlignment w:val="auto"/>
        <w:rPr>
          <w:rFonts w:hint="eastAsia" w:ascii="仿宋" w:hAnsi="仿宋" w:eastAsia="仿宋" w:cs="仿宋"/>
          <w:i w:val="0"/>
          <w:iCs w:val="0"/>
          <w:caps w:val="0"/>
          <w:color w:val="auto"/>
          <w:spacing w:val="0"/>
          <w:w w:val="100"/>
          <w:sz w:val="32"/>
          <w:szCs w:val="32"/>
          <w:highlight w:val="none"/>
          <w:shd w:val="clear" w:color="auto" w:fill="FFFFFF"/>
          <w:lang w:val="en-US" w:eastAsia="zh-CN"/>
        </w:rPr>
      </w:pPr>
    </w:p>
    <w:p>
      <w:pPr>
        <w:pStyle w:val="8"/>
        <w:rPr>
          <w:rFonts w:hint="default"/>
          <w:lang w:val="en-US" w:eastAsia="zh-CN"/>
        </w:rPr>
      </w:pPr>
    </w:p>
    <w:p>
      <w:pPr>
        <w:pBdr>
          <w:top w:val="single" w:color="auto" w:sz="6" w:space="1"/>
          <w:bottom w:val="single" w:color="auto" w:sz="6" w:space="1"/>
        </w:pBdr>
        <w:ind w:firstLine="0"/>
        <w:jc w:val="left"/>
        <w:rPr>
          <w:rFonts w:hint="eastAsia" w:ascii="仿宋_GB2312" w:hAnsi="楷体" w:eastAsia="仿宋_GB2312" w:cs="楷体"/>
          <w:color w:val="auto"/>
          <w:kern w:val="2"/>
          <w:sz w:val="30"/>
          <w:szCs w:val="30"/>
          <w:lang w:val="en-US" w:eastAsia="zh-CN" w:bidi="ar-SA"/>
        </w:rPr>
      </w:pPr>
      <w:r>
        <w:rPr>
          <w:rFonts w:hint="eastAsia" w:ascii="仿宋_GB2312" w:eastAsia="仿宋_GB2312"/>
          <w:sz w:val="30"/>
          <w:szCs w:val="30"/>
        </w:rPr>
        <w:t xml:space="preserve">兴安街道党政办公室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ascii="仿宋_GB2312" w:eastAsia="仿宋_GB2312"/>
          <w:sz w:val="30"/>
          <w:szCs w:val="30"/>
        </w:rPr>
        <w:t>20</w:t>
      </w:r>
      <w:r>
        <w:rPr>
          <w:rFonts w:hint="eastAsia" w:ascii="仿宋_GB2312" w:eastAsia="仿宋_GB2312"/>
          <w:sz w:val="30"/>
          <w:szCs w:val="30"/>
          <w:lang w:val="en-US" w:eastAsia="zh-CN"/>
        </w:rPr>
        <w:t>24</w:t>
      </w:r>
      <w:r>
        <w:rPr>
          <w:rFonts w:ascii="仿宋_GB2312" w:eastAsia="仿宋_GB2312"/>
          <w:sz w:val="30"/>
          <w:szCs w:val="30"/>
        </w:rPr>
        <w:t>年</w:t>
      </w:r>
      <w:r>
        <w:rPr>
          <w:rFonts w:hint="eastAsia" w:ascii="仿宋_GB2312" w:eastAsia="仿宋_GB2312"/>
          <w:sz w:val="30"/>
          <w:szCs w:val="30"/>
          <w:lang w:val="en-US" w:eastAsia="zh-CN"/>
        </w:rPr>
        <w:t>6</w:t>
      </w:r>
      <w:r>
        <w:rPr>
          <w:rFonts w:ascii="仿宋_GB2312" w:eastAsia="仿宋_GB2312"/>
          <w:sz w:val="30"/>
          <w:szCs w:val="30"/>
        </w:rPr>
        <w:t>月2</w:t>
      </w:r>
      <w:r>
        <w:rPr>
          <w:rFonts w:hint="eastAsia" w:ascii="仿宋_GB2312" w:eastAsia="仿宋_GB2312"/>
          <w:sz w:val="30"/>
          <w:szCs w:val="30"/>
          <w:lang w:val="en-US" w:eastAsia="zh-CN"/>
        </w:rPr>
        <w:t>9</w:t>
      </w:r>
      <w:r>
        <w:rPr>
          <w:rFonts w:ascii="仿宋_GB2312" w:eastAsia="仿宋_GB2312"/>
          <w:sz w:val="30"/>
          <w:szCs w:val="30"/>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color w:val="auto"/>
          <w:kern w:val="0"/>
          <w:sz w:val="32"/>
          <w:szCs w:val="32"/>
          <w:highlight w:val="none"/>
          <w:lang w:val="en-US" w:eastAsia="zh-CN"/>
        </w:rPr>
        <w:sectPr>
          <w:pgSz w:w="11906" w:h="16838"/>
          <w:pgMar w:top="2098" w:right="1474" w:bottom="1984" w:left="1587" w:header="851" w:footer="567" w:gutter="0"/>
          <w:pgBorders>
            <w:top w:val="none" w:sz="0" w:space="0"/>
            <w:left w:val="none" w:sz="0" w:space="0"/>
            <w:bottom w:val="none" w:sz="0" w:space="0"/>
            <w:right w:val="none" w:sz="0" w:space="0"/>
          </w:pgBorders>
          <w:pgNumType w:fmt="numberInDash" w:start="1"/>
          <w:cols w:space="720" w:num="1"/>
          <w:rtlGutter w:val="0"/>
          <w:docGrid w:linePitch="435" w:charSpace="0"/>
        </w:sect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附件</w:t>
      </w:r>
      <w:r>
        <w:rPr>
          <w:rFonts w:hint="eastAsia" w:ascii="Times New Roman" w:hAnsi="Times New Roman" w:eastAsia="方正黑体_GBK" w:cs="方正黑体_GBK"/>
          <w:color w:val="auto"/>
          <w:kern w:val="0"/>
          <w:sz w:val="32"/>
          <w:szCs w:val="32"/>
          <w:highlight w:val="none"/>
          <w:lang w:val="en-US" w:eastAsia="zh-CN"/>
        </w:rPr>
        <w:t>1</w:t>
      </w:r>
      <w:r>
        <w:rPr>
          <w:rFonts w:hint="eastAsia" w:ascii="Times New Roman" w:hAnsi="Times New Roman" w:eastAsia="方正仿宋_GBK" w:cs="Times New Roman"/>
          <w:b w:val="0"/>
          <w:bCs w:val="0"/>
          <w:color w:val="auto"/>
          <w:sz w:val="32"/>
          <w:szCs w:val="32"/>
          <w:u w:val="none"/>
          <w:shd w:val="clear" w:color="auto" w:fill="auto"/>
          <w:lang w:eastAsia="zh-CN"/>
        </w:rPr>
        <w:t>-</w:t>
      </w:r>
      <w:r>
        <w:rPr>
          <w:rFonts w:hint="eastAsia" w:ascii="Times New Roman" w:hAnsi="Times New Roman" w:eastAsia="方正黑体_GBK" w:cs="方正黑体_GBK"/>
          <w:color w:val="auto"/>
          <w:kern w:val="0"/>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color w:val="auto"/>
          <w:kern w:val="0"/>
          <w:sz w:val="28"/>
          <w:szCs w:val="28"/>
          <w:highlight w:val="none"/>
          <w:lang w:val="en-US" w:eastAsia="zh-CN"/>
        </w:rPr>
      </w:pPr>
      <w:r>
        <w:rPr>
          <w:rFonts w:hint="default" w:ascii="Times New Roman" w:hAnsi="Times New Roman" w:eastAsia="方正小标宋简体" w:cs="Times New Roman"/>
          <w:color w:val="auto"/>
          <w:kern w:val="0"/>
          <w:sz w:val="44"/>
          <w:szCs w:val="44"/>
          <w:highlight w:val="none"/>
          <w:lang w:val="en-US" w:eastAsia="zh-CN"/>
        </w:rPr>
        <w:t>打通消防</w:t>
      </w:r>
      <w:r>
        <w:rPr>
          <w:rFonts w:hint="eastAsia" w:eastAsia="方正小标宋简体" w:cs="Times New Roman"/>
          <w:color w:val="auto"/>
          <w:kern w:val="0"/>
          <w:sz w:val="44"/>
          <w:szCs w:val="44"/>
          <w:highlight w:val="none"/>
          <w:lang w:val="en-US" w:eastAsia="zh-CN"/>
        </w:rPr>
        <w:t>“</w:t>
      </w:r>
      <w:r>
        <w:rPr>
          <w:rFonts w:hint="default" w:ascii="Times New Roman" w:hAnsi="Times New Roman" w:eastAsia="方正小标宋简体" w:cs="Times New Roman"/>
          <w:color w:val="auto"/>
          <w:kern w:val="0"/>
          <w:sz w:val="44"/>
          <w:szCs w:val="44"/>
          <w:highlight w:val="none"/>
          <w:lang w:val="en-US" w:eastAsia="zh-CN"/>
        </w:rPr>
        <w:t>生命通道</w:t>
      </w:r>
      <w:r>
        <w:rPr>
          <w:rFonts w:hint="eastAsia" w:eastAsia="方正小标宋简体" w:cs="Times New Roman"/>
          <w:color w:val="auto"/>
          <w:kern w:val="0"/>
          <w:sz w:val="44"/>
          <w:szCs w:val="44"/>
          <w:highlight w:val="none"/>
          <w:lang w:val="en-US" w:eastAsia="zh-CN"/>
        </w:rPr>
        <w:t>”</w:t>
      </w:r>
      <w:r>
        <w:rPr>
          <w:rFonts w:hint="default" w:ascii="Times New Roman" w:hAnsi="Times New Roman" w:eastAsia="方正小标宋简体" w:cs="Times New Roman"/>
          <w:color w:val="auto"/>
          <w:kern w:val="0"/>
          <w:sz w:val="44"/>
          <w:szCs w:val="44"/>
          <w:highlight w:val="none"/>
          <w:lang w:val="en-US" w:eastAsia="zh-CN"/>
        </w:rPr>
        <w:t>集中整治排查表</w:t>
      </w:r>
    </w:p>
    <w:p>
      <w:pPr>
        <w:keepNext w:val="0"/>
        <w:keepLines w:val="0"/>
        <w:pageBreakBefore w:val="0"/>
        <w:widowControl w:val="0"/>
        <w:kinsoku/>
        <w:wordWrap/>
        <w:overflowPunct/>
        <w:topLinePunct w:val="0"/>
        <w:autoSpaceDE/>
        <w:autoSpaceDN/>
        <w:bidi w:val="0"/>
        <w:adjustRightInd/>
        <w:snapToGrid w:val="0"/>
        <w:spacing w:before="219" w:beforeLines="50" w:line="500" w:lineRule="exac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实施排查单位：                         排查日期：    年   月   日</w:t>
      </w:r>
    </w:p>
    <w:tbl>
      <w:tblPr>
        <w:tblStyle w:val="10"/>
        <w:tblW w:w="10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2875"/>
        <w:gridCol w:w="1704"/>
        <w:gridCol w:w="1511"/>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2125" w:type="dxa"/>
            <w:tcBorders>
              <w:top w:val="single" w:color="auto" w:sz="8" w:space="0"/>
              <w:lef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rPr>
            </w:pPr>
            <w:r>
              <w:rPr>
                <w:rFonts w:hint="eastAsia" w:ascii="方正仿宋_GBK" w:hAnsi="方正仿宋_GBK" w:eastAsia="方正仿宋_GBK" w:cs="方正仿宋_GBK"/>
                <w:color w:val="auto"/>
                <w:kern w:val="0"/>
                <w:sz w:val="28"/>
                <w:szCs w:val="28"/>
                <w:highlight w:val="none"/>
              </w:rPr>
              <w:t>单位场所名称</w:t>
            </w:r>
          </w:p>
        </w:tc>
        <w:tc>
          <w:tcPr>
            <w:tcW w:w="2875" w:type="dxa"/>
            <w:tcBorders>
              <w:top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3215" w:type="dxa"/>
            <w:gridSpan w:val="2"/>
            <w:tcBorders>
              <w:top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业主/物业负责人</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及联系方式</w:t>
            </w:r>
          </w:p>
        </w:tc>
        <w:tc>
          <w:tcPr>
            <w:tcW w:w="2051" w:type="dxa"/>
            <w:tcBorders>
              <w:top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方正仿宋_GBK" w:hAnsi="方正仿宋_GBK" w:eastAsia="方正仿宋_GBK" w:cs="方正仿宋_GBK"/>
                <w:b/>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125" w:type="dxa"/>
            <w:tcBorders>
              <w:lef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rPr>
            </w:pPr>
            <w:r>
              <w:rPr>
                <w:rFonts w:hint="eastAsia" w:ascii="方正仿宋_GBK" w:hAnsi="方正仿宋_GBK" w:eastAsia="方正仿宋_GBK" w:cs="方正仿宋_GBK"/>
                <w:color w:val="auto"/>
                <w:kern w:val="0"/>
                <w:sz w:val="28"/>
                <w:szCs w:val="28"/>
                <w:highlight w:val="none"/>
              </w:rPr>
              <w:t>地    址</w:t>
            </w:r>
          </w:p>
        </w:tc>
        <w:tc>
          <w:tcPr>
            <w:tcW w:w="8141" w:type="dxa"/>
            <w:gridSpan w:val="4"/>
            <w:tcBorders>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2125" w:type="dxa"/>
            <w:tcBorders>
              <w:lef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rPr>
            </w:pPr>
            <w:r>
              <w:rPr>
                <w:rFonts w:hint="eastAsia" w:ascii="方正仿宋_GBK" w:hAnsi="方正仿宋_GBK" w:eastAsia="方正仿宋_GBK" w:cs="方正仿宋_GBK"/>
                <w:color w:val="auto"/>
                <w:kern w:val="0"/>
                <w:sz w:val="28"/>
                <w:szCs w:val="28"/>
                <w:highlight w:val="none"/>
              </w:rPr>
              <w:t>面积（</w:t>
            </w:r>
            <w:r>
              <w:rPr>
                <w:rFonts w:hint="eastAsia" w:ascii="方正仿宋_GBK" w:hAnsi="方正仿宋_GBK" w:eastAsia="方正仿宋_GBK" w:cs="方正仿宋_GBK"/>
                <w:color w:val="auto"/>
                <w:kern w:val="0"/>
                <w:sz w:val="28"/>
                <w:szCs w:val="28"/>
                <w:highlight w:val="none"/>
                <w:lang w:eastAsia="zh-CN"/>
              </w:rPr>
              <w:t>㎡</w:t>
            </w:r>
            <w:r>
              <w:rPr>
                <w:rFonts w:hint="eastAsia" w:ascii="方正仿宋_GBK" w:hAnsi="方正仿宋_GBK" w:eastAsia="方正仿宋_GBK" w:cs="方正仿宋_GBK"/>
                <w:color w:val="auto"/>
                <w:kern w:val="0"/>
                <w:sz w:val="28"/>
                <w:szCs w:val="28"/>
                <w:highlight w:val="none"/>
              </w:rPr>
              <w:t>）</w:t>
            </w:r>
          </w:p>
        </w:tc>
        <w:tc>
          <w:tcPr>
            <w:tcW w:w="2875"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p>
        </w:tc>
        <w:tc>
          <w:tcPr>
            <w:tcW w:w="1704"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单位场所</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类别</w:t>
            </w:r>
          </w:p>
        </w:tc>
        <w:tc>
          <w:tcPr>
            <w:tcW w:w="3562" w:type="dxa"/>
            <w:gridSpan w:val="2"/>
            <w:tcBorders>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□人员密集场所</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□其他公共场所</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□居住场所</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□厂房仓储场所</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□其他单位场所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6704" w:type="dxa"/>
            <w:gridSpan w:val="3"/>
            <w:tcBorders>
              <w:top w:val="single" w:color="auto" w:sz="8" w:space="0"/>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color w:val="auto"/>
                <w:kern w:val="0"/>
                <w:sz w:val="28"/>
                <w:szCs w:val="28"/>
                <w:highlight w:val="none"/>
              </w:rPr>
            </w:pPr>
            <w:r>
              <w:rPr>
                <w:rFonts w:hint="eastAsia" w:ascii="方正仿宋_GBK" w:hAnsi="方正仿宋_GBK" w:eastAsia="方正仿宋_GBK" w:cs="方正仿宋_GBK"/>
                <w:b/>
                <w:bCs/>
                <w:color w:val="auto"/>
                <w:kern w:val="0"/>
                <w:sz w:val="28"/>
                <w:szCs w:val="28"/>
                <w:highlight w:val="none"/>
              </w:rPr>
              <w:t>检查内容</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color w:val="auto"/>
                <w:kern w:val="0"/>
                <w:sz w:val="28"/>
                <w:szCs w:val="28"/>
                <w:highlight w:val="none"/>
              </w:rPr>
            </w:pPr>
            <w:r>
              <w:rPr>
                <w:rFonts w:hint="eastAsia" w:ascii="方正仿宋_GBK" w:hAnsi="方正仿宋_GBK" w:eastAsia="方正仿宋_GBK" w:cs="方正仿宋_GBK"/>
                <w:b/>
                <w:bCs/>
                <w:color w:val="auto"/>
                <w:kern w:val="0"/>
                <w:sz w:val="28"/>
                <w:szCs w:val="28"/>
                <w:highlight w:val="none"/>
                <w:lang w:val="en-US" w:eastAsia="zh-CN"/>
              </w:rPr>
              <w:t>是否存在隐患问题</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color w:val="auto"/>
                <w:kern w:val="0"/>
                <w:sz w:val="28"/>
                <w:szCs w:val="28"/>
                <w:highlight w:val="none"/>
                <w:lang w:val="en-US" w:eastAsia="zh-CN"/>
              </w:rPr>
            </w:pPr>
            <w:r>
              <w:rPr>
                <w:rFonts w:hint="eastAsia" w:ascii="方正仿宋_GBK" w:hAnsi="方正仿宋_GBK" w:eastAsia="方正仿宋_GBK" w:cs="方正仿宋_GBK"/>
                <w:b/>
                <w:bCs/>
                <w:color w:val="auto"/>
                <w:kern w:val="0"/>
                <w:sz w:val="28"/>
                <w:szCs w:val="28"/>
                <w:highlight w:val="none"/>
                <w:lang w:val="en-US" w:eastAsia="zh-CN"/>
              </w:rPr>
              <w:t>是否当场整改（如否，注明整改时限）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6704" w:type="dxa"/>
            <w:gridSpan w:val="3"/>
            <w:tcBorders>
              <w:top w:val="single" w:color="auto" w:sz="8" w:space="0"/>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Times New Roman" w:hAnsi="Times New Roman" w:eastAsia="方正仿宋_GBK" w:cs="方正仿宋_GBK"/>
                <w:color w:val="auto"/>
                <w:kern w:val="0"/>
                <w:sz w:val="28"/>
                <w:szCs w:val="28"/>
                <w:highlight w:val="none"/>
                <w:lang w:val="en-US" w:eastAsia="zh-CN"/>
              </w:rPr>
              <w:t>1</w:t>
            </w:r>
            <w:r>
              <w:rPr>
                <w:rFonts w:hint="eastAsia" w:ascii="方正仿宋_GBK" w:hAnsi="方正仿宋_GBK" w:eastAsia="方正仿宋_GBK" w:cs="方正仿宋_GBK"/>
                <w:color w:val="auto"/>
                <w:kern w:val="0"/>
                <w:sz w:val="28"/>
                <w:szCs w:val="28"/>
                <w:highlight w:val="none"/>
                <w:lang w:val="en-US" w:eastAsia="zh-CN"/>
              </w:rPr>
              <w:t>.占用、堵塞或封闭、锁闭疏散通道和安全出口</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552796277"/>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552796277"/>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552796277"/>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2</w:t>
            </w:r>
            <w:r>
              <w:rPr>
                <w:rFonts w:hint="eastAsia" w:ascii="方正仿宋_GBK" w:hAnsi="方正仿宋_GBK" w:eastAsia="方正仿宋_GBK" w:cs="方正仿宋_GBK"/>
                <w:color w:val="auto"/>
                <w:kern w:val="0"/>
                <w:sz w:val="28"/>
                <w:szCs w:val="28"/>
                <w:highlight w:val="none"/>
                <w:lang w:val="en-US" w:eastAsia="zh-CN"/>
              </w:rPr>
              <w:t>.平时需要控制人员随意出入的安全出口、疏散门或设置门禁系统的疏散门，未能保证火灾时从内部直接向外推开，未在门上设置“紧急出口”标识和使用提示</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77078407"/>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77078407"/>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77078407"/>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3</w:t>
            </w:r>
            <w:r>
              <w:rPr>
                <w:rFonts w:hint="eastAsia" w:ascii="方正仿宋_GBK" w:hAnsi="方正仿宋_GBK" w:eastAsia="方正仿宋_GBK" w:cs="方正仿宋_GBK"/>
                <w:color w:val="auto"/>
                <w:kern w:val="0"/>
                <w:sz w:val="28"/>
                <w:szCs w:val="28"/>
                <w:highlight w:val="none"/>
                <w:lang w:val="en-US" w:eastAsia="zh-CN"/>
              </w:rPr>
              <w:t>.疏散通道、安全出口、楼梯间违规停放电动自行车或者给电动自行车充电</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1703899178"/>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1703899178"/>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1703899178"/>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6704" w:type="dxa"/>
            <w:gridSpan w:val="3"/>
            <w:tcBorders>
              <w:top w:val="single" w:color="auto" w:sz="8" w:space="0"/>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4</w:t>
            </w:r>
            <w:r>
              <w:rPr>
                <w:rFonts w:hint="eastAsia" w:ascii="方正仿宋_GBK" w:hAnsi="方正仿宋_GBK" w:eastAsia="方正仿宋_GBK" w:cs="方正仿宋_GBK"/>
                <w:color w:val="auto"/>
                <w:kern w:val="0"/>
                <w:sz w:val="28"/>
                <w:szCs w:val="28"/>
                <w:highlight w:val="none"/>
                <w:lang w:val="en-US" w:eastAsia="zh-CN"/>
              </w:rPr>
              <w:t>.单位和住宅小区未按照有关规定施划消防车通道和登高操作场地的标线、标志，设置警示牌；</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2046034881"/>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2046034881"/>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2046034881"/>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5</w:t>
            </w:r>
            <w:r>
              <w:rPr>
                <w:rFonts w:hint="eastAsia" w:ascii="方正仿宋_GBK" w:hAnsi="方正仿宋_GBK" w:eastAsia="方正仿宋_GBK" w:cs="方正仿宋_GBK"/>
                <w:color w:val="auto"/>
                <w:kern w:val="0"/>
                <w:sz w:val="28"/>
                <w:szCs w:val="28"/>
                <w:highlight w:val="none"/>
                <w:lang w:val="en-US" w:eastAsia="zh-CN"/>
              </w:rPr>
              <w:t>.消防车通道上违规设置构筑物、限高栏、固定隔离桩等障碍物，消防车通道与建筑之间违规设置妨碍消防车操作的树木、架空管线、广告牌、装饰物等障碍物</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1500578096"/>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1500578096"/>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1500578096"/>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6</w:t>
            </w:r>
            <w:r>
              <w:rPr>
                <w:rFonts w:hint="eastAsia" w:ascii="方正仿宋_GBK" w:hAnsi="方正仿宋_GBK" w:eastAsia="方正仿宋_GBK" w:cs="方正仿宋_GBK"/>
                <w:color w:val="auto"/>
                <w:kern w:val="0"/>
                <w:sz w:val="28"/>
                <w:szCs w:val="28"/>
                <w:highlight w:val="none"/>
                <w:lang w:val="en-US" w:eastAsia="zh-CN"/>
              </w:rPr>
              <w:t>.消防车通道上违规设置停车泊位、违法违规停放车辆</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784024708"/>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784024708"/>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784024708"/>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7</w:t>
            </w:r>
            <w:r>
              <w:rPr>
                <w:rFonts w:hint="eastAsia" w:ascii="方正仿宋_GBK" w:hAnsi="方正仿宋_GBK" w:eastAsia="方正仿宋_GBK" w:cs="方正仿宋_GBK"/>
                <w:color w:val="auto"/>
                <w:kern w:val="0"/>
                <w:sz w:val="28"/>
                <w:szCs w:val="28"/>
                <w:highlight w:val="none"/>
                <w:lang w:val="en-US" w:eastAsia="zh-CN"/>
              </w:rPr>
              <w:t>.采用封闭式管理的消防车通道出入口，未落实在紧急情况下立即打开的保障措施</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sz w:val="96"/>
                <w:szCs w:val="96"/>
                <w:highlight w:val="none"/>
                <w:lang w:val="en-US" w:eastAsia="zh-CN"/>
              </w:rPr>
            </w:pPr>
            <w:r>
              <w:rPr>
                <w:rFonts w:hint="eastAsia" w:ascii="方正仿宋_GBK" w:hAnsi="方正仿宋_GBK" w:eastAsia="方正仿宋_GBK" w:cs="方正仿宋_GBK"/>
                <w:color w:val="auto"/>
                <w:spacing w:val="0"/>
                <w:w w:val="83"/>
                <w:kern w:val="0"/>
                <w:sz w:val="28"/>
                <w:szCs w:val="28"/>
                <w:highlight w:val="none"/>
                <w:fitText w:val="1400" w:id="505944306"/>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505944306"/>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505944306"/>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8</w:t>
            </w:r>
            <w:r>
              <w:rPr>
                <w:rFonts w:hint="eastAsia" w:ascii="方正仿宋_GBK" w:hAnsi="方正仿宋_GBK" w:eastAsia="方正仿宋_GBK" w:cs="方正仿宋_GBK"/>
                <w:color w:val="auto"/>
                <w:kern w:val="0"/>
                <w:sz w:val="28"/>
                <w:szCs w:val="28"/>
                <w:highlight w:val="none"/>
                <w:lang w:val="en-US" w:eastAsia="zh-CN"/>
              </w:rPr>
              <w:t>.人员密集场所门窗设置影响逃生和灭火救援的防盗窗（网）、铁栅栏、广告牌等障碍物</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kern w:val="2"/>
                <w:sz w:val="96"/>
                <w:szCs w:val="96"/>
                <w:highlight w:val="none"/>
                <w:lang w:val="en-US" w:eastAsia="zh-CN" w:bidi="ar-SA"/>
              </w:rPr>
            </w:pPr>
            <w:r>
              <w:rPr>
                <w:rFonts w:hint="eastAsia" w:ascii="方正仿宋_GBK" w:hAnsi="方正仿宋_GBK" w:eastAsia="方正仿宋_GBK" w:cs="方正仿宋_GBK"/>
                <w:color w:val="auto"/>
                <w:spacing w:val="0"/>
                <w:w w:val="83"/>
                <w:kern w:val="0"/>
                <w:sz w:val="28"/>
                <w:szCs w:val="28"/>
                <w:highlight w:val="none"/>
                <w:fitText w:val="1400" w:id="1370113961"/>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1370113961"/>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1370113961"/>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6704" w:type="dxa"/>
            <w:gridSpan w:val="3"/>
            <w:tcBorders>
              <w:left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Times New Roman" w:hAnsi="Times New Roman" w:eastAsia="方正仿宋_GBK" w:cs="方正仿宋_GBK"/>
                <w:color w:val="auto"/>
                <w:kern w:val="0"/>
                <w:sz w:val="28"/>
                <w:szCs w:val="28"/>
                <w:highlight w:val="none"/>
                <w:lang w:val="en-US" w:eastAsia="zh-CN"/>
              </w:rPr>
              <w:t>9</w:t>
            </w:r>
            <w:r>
              <w:rPr>
                <w:rFonts w:hint="eastAsia" w:ascii="方正仿宋_GBK" w:hAnsi="方正仿宋_GBK" w:eastAsia="方正仿宋_GBK" w:cs="方正仿宋_GBK"/>
                <w:color w:val="auto"/>
                <w:kern w:val="0"/>
                <w:sz w:val="28"/>
                <w:szCs w:val="28"/>
                <w:highlight w:val="none"/>
                <w:lang w:val="en-US" w:eastAsia="zh-CN"/>
              </w:rPr>
              <w:t>.竖向管井、敞开式外连廊违规堆放可燃杂物</w:t>
            </w:r>
          </w:p>
        </w:tc>
        <w:tc>
          <w:tcPr>
            <w:tcW w:w="1511" w:type="dxa"/>
            <w:tcBorders>
              <w:top w:val="single" w:color="auto" w:sz="8"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bidi="ar-SA"/>
              </w:rPr>
            </w:pPr>
            <w:r>
              <w:rPr>
                <w:rFonts w:hint="eastAsia" w:ascii="方正仿宋_GBK" w:hAnsi="方正仿宋_GBK" w:eastAsia="方正仿宋_GBK" w:cs="方正仿宋_GBK"/>
                <w:color w:val="auto"/>
                <w:kern w:val="0"/>
                <w:sz w:val="28"/>
                <w:szCs w:val="28"/>
                <w:highlight w:val="none"/>
                <w:lang w:val="en-US" w:eastAsia="zh-CN"/>
              </w:rPr>
              <w:t>□是 □否</w:t>
            </w:r>
          </w:p>
        </w:tc>
        <w:tc>
          <w:tcPr>
            <w:tcW w:w="2051" w:type="dxa"/>
            <w:tcBorders>
              <w:top w:val="single" w:color="auto" w:sz="8" w:space="0"/>
              <w:left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方正仿宋_GBK" w:hAnsi="方正仿宋_GBK" w:eastAsia="方正仿宋_GBK" w:cs="方正仿宋_GBK"/>
                <w:color w:val="auto"/>
                <w:kern w:val="0"/>
                <w:sz w:val="28"/>
                <w:szCs w:val="28"/>
                <w:highlight w:val="none"/>
                <w:lang w:val="en-US" w:eastAsia="zh-CN"/>
              </w:rPr>
            </w:pPr>
            <w:r>
              <w:rPr>
                <w:rFonts w:hint="eastAsia" w:ascii="方正仿宋_GBK" w:hAnsi="方正仿宋_GBK" w:eastAsia="方正仿宋_GBK" w:cs="方正仿宋_GBK"/>
                <w:color w:val="auto"/>
                <w:kern w:val="0"/>
                <w:sz w:val="28"/>
                <w:szCs w:val="28"/>
                <w:highlight w:val="none"/>
                <w:lang w:val="en-US" w:eastAsia="zh-CN"/>
              </w:rPr>
              <w:t>□是    □否</w:t>
            </w:r>
          </w:p>
          <w:p>
            <w:pPr>
              <w:pStyle w:val="4"/>
              <w:jc w:val="left"/>
              <w:rPr>
                <w:rFonts w:hint="eastAsia" w:ascii="方正仿宋_GBK" w:hAnsi="方正仿宋_GBK" w:eastAsia="方正仿宋_GBK" w:cs="方正仿宋_GBK"/>
                <w:color w:val="auto"/>
                <w:kern w:val="2"/>
                <w:sz w:val="96"/>
                <w:szCs w:val="96"/>
                <w:highlight w:val="none"/>
                <w:lang w:val="en-US" w:eastAsia="zh-CN" w:bidi="ar-SA"/>
              </w:rPr>
            </w:pPr>
            <w:r>
              <w:rPr>
                <w:rFonts w:hint="eastAsia" w:ascii="方正仿宋_GBK" w:hAnsi="方正仿宋_GBK" w:eastAsia="方正仿宋_GBK" w:cs="方正仿宋_GBK"/>
                <w:color w:val="auto"/>
                <w:spacing w:val="0"/>
                <w:w w:val="83"/>
                <w:kern w:val="0"/>
                <w:sz w:val="28"/>
                <w:szCs w:val="28"/>
                <w:highlight w:val="none"/>
                <w:fitText w:val="1400" w:id="1576421962"/>
                <w:lang w:val="en-US" w:eastAsia="zh-CN"/>
              </w:rPr>
              <w:t>整改时限</w:t>
            </w:r>
            <w:r>
              <w:rPr>
                <w:rFonts w:hint="eastAsia" w:ascii="方正仿宋_GBK" w:hAnsi="方正仿宋_GBK" w:eastAsia="方正仿宋_GBK" w:cs="方正仿宋_GBK"/>
                <w:color w:val="auto"/>
                <w:spacing w:val="0"/>
                <w:w w:val="83"/>
                <w:kern w:val="0"/>
                <w:sz w:val="28"/>
                <w:szCs w:val="28"/>
                <w:highlight w:val="none"/>
                <w:u w:val="single"/>
                <w:fitText w:val="1400" w:id="1576421962"/>
                <w:lang w:val="en-US" w:eastAsia="zh-CN"/>
              </w:rPr>
              <w:t xml:space="preserve">   </w:t>
            </w:r>
            <w:r>
              <w:rPr>
                <w:rFonts w:hint="eastAsia" w:ascii="方正仿宋_GBK" w:hAnsi="方正仿宋_GBK" w:eastAsia="方正仿宋_GBK" w:cs="方正仿宋_GBK"/>
                <w:color w:val="auto"/>
                <w:spacing w:val="3"/>
                <w:w w:val="83"/>
                <w:kern w:val="0"/>
                <w:sz w:val="28"/>
                <w:szCs w:val="28"/>
                <w:highlight w:val="none"/>
                <w:u w:val="single"/>
                <w:fitText w:val="1400" w:id="1576421962"/>
                <w:lang w:val="en-US" w:eastAsia="zh-CN"/>
              </w:rPr>
              <w:t xml:space="preserve"> </w:t>
            </w:r>
            <w:r>
              <w:rPr>
                <w:rFonts w:hint="eastAsia" w:ascii="方正仿宋_GBK" w:hAnsi="方正仿宋_GBK" w:eastAsia="方正仿宋_GBK" w:cs="方正仿宋_GBK"/>
                <w:color w:val="auto"/>
                <w:kern w:val="0"/>
                <w:sz w:val="28"/>
                <w:szCs w:val="28"/>
                <w:highlight w:val="none"/>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color w:val="auto"/>
          <w:kern w:val="0"/>
          <w:sz w:val="32"/>
          <w:szCs w:val="32"/>
          <w:highlight w:val="none"/>
          <w:lang w:val="en-US" w:eastAsia="zh-CN"/>
        </w:rPr>
        <w:sectPr>
          <w:footerReference r:id="rId3" w:type="default"/>
          <w:pgSz w:w="11906" w:h="16838"/>
          <w:pgMar w:top="1134" w:right="1134" w:bottom="1134" w:left="1134" w:header="851" w:footer="567" w:gutter="0"/>
          <w:pgBorders>
            <w:top w:val="none" w:sz="0" w:space="0"/>
            <w:left w:val="none" w:sz="0" w:space="0"/>
            <w:bottom w:val="none" w:sz="0" w:space="0"/>
            <w:right w:val="none" w:sz="0" w:space="0"/>
          </w:pgBorders>
          <w:pgNumType w:fmt="numberInDash" w:start="14"/>
          <w:cols w:space="720" w:num="1"/>
          <w:rtlGutter w:val="0"/>
          <w:docGrid w:linePitch="435" w:charSpace="0"/>
        </w:sectPr>
      </w:pPr>
      <w:r>
        <w:rPr>
          <w:rFonts w:hint="eastAsia" w:ascii="方正仿宋_GBK" w:hAnsi="方正仿宋_GBK" w:eastAsia="方正仿宋_GBK" w:cs="方正仿宋_GBK"/>
          <w:color w:val="auto"/>
          <w:kern w:val="0"/>
          <w:sz w:val="28"/>
          <w:szCs w:val="28"/>
          <w:highlight w:val="none"/>
          <w:lang w:eastAsia="zh-CN"/>
        </w:rPr>
        <w:t>排</w:t>
      </w:r>
      <w:r>
        <w:rPr>
          <w:rFonts w:hint="eastAsia" w:ascii="方正仿宋_GBK" w:hAnsi="方正仿宋_GBK" w:eastAsia="方正仿宋_GBK" w:cs="方正仿宋_GBK"/>
          <w:color w:val="auto"/>
          <w:kern w:val="0"/>
          <w:sz w:val="28"/>
          <w:szCs w:val="28"/>
          <w:highlight w:val="none"/>
        </w:rPr>
        <w:t>查人员</w:t>
      </w:r>
      <w:r>
        <w:rPr>
          <w:rFonts w:hint="eastAsia" w:ascii="方正仿宋_GBK" w:hAnsi="方正仿宋_GBK" w:eastAsia="方正仿宋_GBK" w:cs="方正仿宋_GBK"/>
          <w:color w:val="auto"/>
          <w:kern w:val="0"/>
          <w:sz w:val="28"/>
          <w:szCs w:val="28"/>
          <w:highlight w:val="none"/>
          <w:lang w:val="en-US" w:eastAsia="zh-CN"/>
        </w:rPr>
        <w:t>：                         单位场所随同检查人员：</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附件</w:t>
      </w:r>
      <w:r>
        <w:rPr>
          <w:rFonts w:hint="eastAsia" w:ascii="Times New Roman" w:hAnsi="Times New Roman" w:eastAsia="方正黑体_GBK" w:cs="方正黑体_GBK"/>
          <w:color w:val="auto"/>
          <w:kern w:val="0"/>
          <w:sz w:val="32"/>
          <w:szCs w:val="32"/>
          <w:highlight w:val="none"/>
          <w:lang w:val="en-US" w:eastAsia="zh-CN"/>
        </w:rPr>
        <w:t>1</w:t>
      </w:r>
      <w:r>
        <w:rPr>
          <w:rFonts w:hint="eastAsia" w:ascii="Times New Roman" w:hAnsi="Times New Roman" w:eastAsia="方正仿宋_GBK" w:cs="Times New Roman"/>
          <w:b w:val="0"/>
          <w:bCs w:val="0"/>
          <w:color w:val="auto"/>
          <w:sz w:val="32"/>
          <w:szCs w:val="32"/>
          <w:u w:val="none"/>
          <w:shd w:val="clear" w:color="auto" w:fill="auto"/>
          <w:lang w:eastAsia="zh-CN"/>
        </w:rPr>
        <w:t>-</w:t>
      </w:r>
      <w:r>
        <w:rPr>
          <w:rFonts w:hint="eastAsia" w:ascii="Times New Roman" w:hAnsi="Times New Roman" w:eastAsia="方正黑体_GBK" w:cs="方正黑体_GBK"/>
          <w:color w:val="auto"/>
          <w:kern w:val="0"/>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0"/>
          <w:sz w:val="44"/>
          <w:szCs w:val="44"/>
          <w:highlight w:val="none"/>
          <w:lang w:val="en-US" w:eastAsia="zh-CN"/>
        </w:rPr>
      </w:pPr>
      <w:r>
        <w:rPr>
          <w:rFonts w:hint="default" w:ascii="Times New Roman" w:hAnsi="Times New Roman" w:eastAsia="方正小标宋简体" w:cs="Times New Roman"/>
          <w:color w:val="auto"/>
          <w:kern w:val="0"/>
          <w:sz w:val="44"/>
          <w:szCs w:val="44"/>
          <w:highlight w:val="none"/>
          <w:lang w:eastAsia="zh-CN"/>
        </w:rPr>
        <w:t>打通</w:t>
      </w:r>
      <w:r>
        <w:rPr>
          <w:rFonts w:hint="default" w:ascii="Times New Roman" w:hAnsi="Times New Roman" w:eastAsia="方正小标宋简体" w:cs="Times New Roman"/>
          <w:color w:val="auto"/>
          <w:kern w:val="0"/>
          <w:sz w:val="44"/>
          <w:szCs w:val="44"/>
          <w:highlight w:val="none"/>
        </w:rPr>
        <w:t>消防</w:t>
      </w:r>
      <w:r>
        <w:rPr>
          <w:rFonts w:hint="eastAsia" w:eastAsia="方正小标宋简体" w:cs="Times New Roman"/>
          <w:color w:val="auto"/>
          <w:kern w:val="0"/>
          <w:sz w:val="44"/>
          <w:szCs w:val="44"/>
          <w:highlight w:val="none"/>
          <w:lang w:eastAsia="zh-CN"/>
        </w:rPr>
        <w:t>“</w:t>
      </w:r>
      <w:r>
        <w:rPr>
          <w:rFonts w:hint="default" w:ascii="Times New Roman" w:hAnsi="Times New Roman" w:eastAsia="方正小标宋简体" w:cs="Times New Roman"/>
          <w:color w:val="auto"/>
          <w:kern w:val="0"/>
          <w:sz w:val="44"/>
          <w:szCs w:val="44"/>
          <w:highlight w:val="none"/>
        </w:rPr>
        <w:t>生命通道</w:t>
      </w:r>
      <w:r>
        <w:rPr>
          <w:rFonts w:hint="eastAsia" w:eastAsia="方正小标宋简体" w:cs="Times New Roman"/>
          <w:color w:val="auto"/>
          <w:kern w:val="0"/>
          <w:sz w:val="44"/>
          <w:szCs w:val="44"/>
          <w:highlight w:val="none"/>
          <w:lang w:eastAsia="zh-CN"/>
        </w:rPr>
        <w:t>”</w:t>
      </w:r>
      <w:r>
        <w:rPr>
          <w:rFonts w:hint="default" w:ascii="Times New Roman" w:hAnsi="Times New Roman" w:eastAsia="方正小标宋简体" w:cs="Times New Roman"/>
          <w:color w:val="auto"/>
          <w:kern w:val="0"/>
          <w:sz w:val="44"/>
          <w:szCs w:val="44"/>
          <w:highlight w:val="none"/>
          <w:lang w:val="en-US" w:eastAsia="zh-CN"/>
        </w:rPr>
        <w:t>隐患问题和整改责任清单</w:t>
      </w:r>
    </w:p>
    <w:p>
      <w:pPr>
        <w:keepNext w:val="0"/>
        <w:keepLines w:val="0"/>
        <w:pageBreakBefore w:val="0"/>
        <w:widowControl w:val="0"/>
        <w:kinsoku/>
        <w:wordWrap/>
        <w:overflowPunct/>
        <w:topLinePunct w:val="0"/>
        <w:autoSpaceDE/>
        <w:autoSpaceDN/>
        <w:bidi w:val="0"/>
        <w:adjustRightInd/>
        <w:snapToGrid/>
        <w:spacing w:line="600" w:lineRule="exact"/>
        <w:ind w:firstLine="1400" w:firstLineChars="500"/>
        <w:textAlignment w:val="auto"/>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填报单位：                                           填报时间：</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074"/>
        <w:gridCol w:w="1980"/>
        <w:gridCol w:w="1440"/>
        <w:gridCol w:w="1350"/>
        <w:gridCol w:w="3420"/>
        <w:gridCol w:w="1710"/>
        <w:gridCol w:w="2010"/>
        <w:gridCol w:w="2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exact"/>
          <w:jc w:val="center"/>
        </w:trPr>
        <w:tc>
          <w:tcPr>
            <w:tcW w:w="6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序号</w:t>
            </w:r>
          </w:p>
        </w:tc>
        <w:tc>
          <w:tcPr>
            <w:tcW w:w="10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单位场所名称</w:t>
            </w:r>
          </w:p>
        </w:tc>
        <w:tc>
          <w:tcPr>
            <w:tcW w:w="198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单位场所类别</w:t>
            </w:r>
          </w:p>
        </w:tc>
        <w:tc>
          <w:tcPr>
            <w:tcW w:w="144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地址</w:t>
            </w: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负责人</w:t>
            </w:r>
          </w:p>
        </w:tc>
        <w:tc>
          <w:tcPr>
            <w:tcW w:w="34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隐患问题</w:t>
            </w:r>
          </w:p>
        </w:tc>
        <w:tc>
          <w:tcPr>
            <w:tcW w:w="171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sz w:val="22"/>
                <w:szCs w:val="22"/>
                <w:highlight w:val="none"/>
                <w:lang w:val="en-US" w:eastAsia="zh-CN"/>
              </w:rPr>
            </w:pPr>
            <w:r>
              <w:rPr>
                <w:rFonts w:hint="eastAsia" w:ascii="方正黑体_GBK" w:hAnsi="方正黑体_GBK" w:eastAsia="方正黑体_GBK" w:cs="方正黑体_GBK"/>
                <w:color w:val="auto"/>
                <w:sz w:val="22"/>
                <w:szCs w:val="22"/>
                <w:highlight w:val="none"/>
                <w:lang w:val="en-US" w:eastAsia="zh-CN"/>
              </w:rPr>
              <w:t>督促整改责任单位及责任人</w:t>
            </w:r>
          </w:p>
        </w:tc>
        <w:tc>
          <w:tcPr>
            <w:tcW w:w="201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kern w:val="2"/>
                <w:sz w:val="22"/>
                <w:szCs w:val="22"/>
                <w:highlight w:val="none"/>
                <w:lang w:val="en-US" w:eastAsia="zh-CN" w:bidi="ar-SA"/>
              </w:rPr>
            </w:pPr>
            <w:r>
              <w:rPr>
                <w:rFonts w:hint="eastAsia" w:ascii="方正黑体_GBK" w:hAnsi="方正黑体_GBK" w:eastAsia="方正黑体_GBK" w:cs="方正黑体_GBK"/>
                <w:color w:val="auto"/>
                <w:sz w:val="22"/>
                <w:szCs w:val="22"/>
                <w:highlight w:val="none"/>
                <w:lang w:val="en-US" w:eastAsia="zh-CN"/>
              </w:rPr>
              <w:t>整改情况</w:t>
            </w:r>
          </w:p>
        </w:tc>
        <w:tc>
          <w:tcPr>
            <w:tcW w:w="2324"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color w:val="auto"/>
                <w:kern w:val="2"/>
                <w:sz w:val="22"/>
                <w:szCs w:val="22"/>
                <w:highlight w:val="none"/>
                <w:lang w:val="en-US" w:eastAsia="zh-CN" w:bidi="ar-SA"/>
              </w:rPr>
            </w:pPr>
            <w:r>
              <w:rPr>
                <w:rFonts w:hint="eastAsia" w:ascii="方正黑体_GBK" w:hAnsi="方正黑体_GBK" w:eastAsia="方正黑体_GBK" w:cs="方正黑体_GBK"/>
                <w:color w:val="auto"/>
                <w:sz w:val="22"/>
                <w:szCs w:val="22"/>
                <w:highlight w:val="none"/>
                <w:lang w:val="en-US" w:eastAsia="zh-CN"/>
              </w:rPr>
              <w:t>拆除防盗窗（网）、铁栅栏，拆改广告牌情况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exact"/>
          <w:jc w:val="center"/>
        </w:trPr>
        <w:tc>
          <w:tcPr>
            <w:tcW w:w="63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1</w:t>
            </w:r>
          </w:p>
        </w:tc>
        <w:tc>
          <w:tcPr>
            <w:tcW w:w="107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XX</w:t>
            </w:r>
          </w:p>
        </w:tc>
        <w:tc>
          <w:tcPr>
            <w:tcW w:w="198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□人员密集场所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□其他公共场所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□居住场所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□厂房仓储场所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□其他单位场所</w:t>
            </w:r>
          </w:p>
        </w:tc>
        <w:tc>
          <w:tcPr>
            <w:tcW w:w="144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XX市XX区XX乡镇政府（</w:t>
            </w:r>
            <w:r>
              <w:rPr>
                <w:rFonts w:hint="default" w:ascii="方正仿宋_GBK" w:hAnsi="方正仿宋_GBK" w:eastAsia="方正仿宋_GBK" w:cs="方正仿宋_GBK"/>
                <w:color w:val="auto"/>
                <w:sz w:val="24"/>
                <w:highlight w:val="none"/>
                <w:lang w:val="en-US" w:eastAsia="zh-CN"/>
              </w:rPr>
              <w:t>街道、办</w:t>
            </w:r>
            <w:r>
              <w:rPr>
                <w:rFonts w:hint="eastAsia" w:ascii="方正仿宋_GBK" w:hAnsi="方正仿宋_GBK" w:eastAsia="方正仿宋_GBK" w:cs="方正仿宋_GBK"/>
                <w:color w:val="auto"/>
                <w:sz w:val="24"/>
                <w:highlight w:val="none"/>
                <w:lang w:val="en-US" w:eastAsia="zh-CN"/>
              </w:rPr>
              <w:t>）XX路XX号</w:t>
            </w: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XXX</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电话：XX</w:t>
            </w:r>
          </w:p>
        </w:tc>
        <w:tc>
          <w:tcPr>
            <w:tcW w:w="34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1</w:t>
            </w:r>
            <w:r>
              <w:rPr>
                <w:rFonts w:hint="eastAsia" w:ascii="方正仿宋_GBK" w:hAnsi="方正仿宋_GBK" w:eastAsia="方正仿宋_GBK" w:cs="方正仿宋_GBK"/>
                <w:color w:val="auto"/>
                <w:sz w:val="24"/>
                <w:highlight w:val="none"/>
                <w:lang w:val="en-US" w:eastAsia="zh-CN"/>
              </w:rPr>
              <w:t>.人员密集场所门窗设置影响逃生和灭火救援的防盗窗（网）、铁栅栏、广告牌等障碍物</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2</w:t>
            </w:r>
            <w:r>
              <w:rPr>
                <w:rFonts w:hint="eastAsia" w:ascii="方正仿宋_GBK" w:hAnsi="方正仿宋_GBK" w:eastAsia="方正仿宋_GBK" w:cs="方正仿宋_GBK"/>
                <w:color w:val="auto"/>
                <w:sz w:val="24"/>
                <w:highlight w:val="none"/>
                <w:lang w:val="en-US" w:eastAsia="zh-CN"/>
              </w:rPr>
              <w:t>.XX</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w:t>
            </w:r>
          </w:p>
        </w:tc>
        <w:tc>
          <w:tcPr>
            <w:tcW w:w="171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lang w:val="en-US" w:eastAsia="zh-CN"/>
              </w:rPr>
              <w:t>XXX</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2"/>
                <w:sz w:val="22"/>
                <w:szCs w:val="22"/>
                <w:highlight w:val="none"/>
                <w:lang w:val="en-US" w:eastAsia="zh-CN" w:bidi="ar-SA"/>
              </w:rPr>
            </w:pPr>
            <w:r>
              <w:rPr>
                <w:rFonts w:hint="eastAsia" w:ascii="方正仿宋_GBK" w:hAnsi="方正仿宋_GBK" w:eastAsia="方正仿宋_GBK" w:cs="方正仿宋_GBK"/>
                <w:color w:val="auto"/>
                <w:sz w:val="24"/>
                <w:highlight w:val="none"/>
                <w:lang w:val="en-US" w:eastAsia="zh-CN"/>
              </w:rPr>
              <w:t>电话：XX</w:t>
            </w:r>
          </w:p>
        </w:tc>
        <w:tc>
          <w:tcPr>
            <w:tcW w:w="2010" w:type="dxa"/>
            <w:tcBorders>
              <w:lef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1</w:t>
            </w:r>
            <w:r>
              <w:rPr>
                <w:rFonts w:hint="eastAsia" w:ascii="方正仿宋_GBK" w:hAnsi="方正仿宋_GBK" w:eastAsia="方正仿宋_GBK" w:cs="方正仿宋_GBK"/>
                <w:color w:val="auto"/>
                <w:sz w:val="24"/>
                <w:highlight w:val="none"/>
                <w:lang w:val="en-US" w:eastAsia="zh-CN"/>
              </w:rPr>
              <w:t>.已整改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2</w:t>
            </w:r>
            <w:r>
              <w:rPr>
                <w:rFonts w:hint="eastAsia" w:ascii="方正仿宋_GBK" w:hAnsi="方正仿宋_GBK" w:eastAsia="方正仿宋_GBK" w:cs="方正仿宋_GBK"/>
                <w:color w:val="auto"/>
                <w:sz w:val="24"/>
                <w:highlight w:val="none"/>
                <w:lang w:val="en-US" w:eastAsia="zh-CN"/>
              </w:rPr>
              <w:t>.未整改，整改时限：X月X日</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color w:val="auto"/>
                <w:kern w:val="2"/>
                <w:sz w:val="24"/>
                <w:szCs w:val="24"/>
                <w:highlight w:val="none"/>
                <w:lang w:val="en-US" w:eastAsia="zh-CN" w:bidi="ar-SA"/>
              </w:rPr>
            </w:pPr>
            <w:r>
              <w:rPr>
                <w:rFonts w:hint="eastAsia" w:ascii="方正仿宋_GBK" w:hAnsi="方正仿宋_GBK" w:eastAsia="方正仿宋_GBK" w:cs="方正仿宋_GBK"/>
                <w:color w:val="auto"/>
                <w:sz w:val="24"/>
                <w:highlight w:val="none"/>
                <w:lang w:val="en-US" w:eastAsia="zh-CN"/>
              </w:rPr>
              <w:t>……</w:t>
            </w:r>
          </w:p>
        </w:tc>
        <w:tc>
          <w:tcPr>
            <w:tcW w:w="2324" w:type="dxa"/>
            <w:tcBorders>
              <w:left w:val="single" w:color="000000" w:sz="4" w:space="0"/>
            </w:tcBorders>
            <w:noWrap w:val="0"/>
            <w:vAlign w:val="center"/>
          </w:tcPr>
          <w:p>
            <w:pPr>
              <w:spacing w:line="300" w:lineRule="exact"/>
              <w:jc w:val="center"/>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sz w:val="24"/>
                <w:highlight w:val="none"/>
                <w:lang w:val="en-US" w:eastAsia="zh-CN"/>
              </w:rPr>
              <w:t>□防盗窗（网）、铁栅栏已拆除X处，面积X㎡</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2"/>
                <w:sz w:val="22"/>
                <w:szCs w:val="22"/>
                <w:highlight w:val="none"/>
                <w:lang w:val="en-US" w:eastAsia="zh-CN" w:bidi="ar-SA"/>
              </w:rPr>
            </w:pPr>
            <w:r>
              <w:rPr>
                <w:rFonts w:hint="eastAsia" w:ascii="方正仿宋_GBK" w:hAnsi="方正仿宋_GBK" w:eastAsia="方正仿宋_GBK" w:cs="方正仿宋_GBK"/>
                <w:color w:val="auto"/>
                <w:sz w:val="24"/>
                <w:highlight w:val="none"/>
                <w:lang w:val="en-US" w:eastAsia="zh-CN"/>
              </w:rPr>
              <w:t>□广告牌已拆除X处，面积X㎡，已改造X处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63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07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98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44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342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p>
        </w:tc>
        <w:tc>
          <w:tcPr>
            <w:tcW w:w="1710" w:type="dxa"/>
            <w:tcBorders>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p>
        </w:tc>
        <w:tc>
          <w:tcPr>
            <w:tcW w:w="201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2"/>
                <w:sz w:val="22"/>
                <w:szCs w:val="22"/>
                <w:highlight w:val="none"/>
                <w:lang w:val="en-US" w:eastAsia="zh-CN" w:bidi="ar-SA"/>
              </w:rPr>
            </w:pPr>
          </w:p>
        </w:tc>
        <w:tc>
          <w:tcPr>
            <w:tcW w:w="2324" w:type="dxa"/>
            <w:tcBorders>
              <w:lef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63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07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98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44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342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1710" w:type="dxa"/>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c>
          <w:tcPr>
            <w:tcW w:w="2010"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2"/>
                <w:sz w:val="22"/>
                <w:szCs w:val="22"/>
                <w:highlight w:val="none"/>
                <w:lang w:val="en-US" w:eastAsia="zh-CN" w:bidi="ar-SA"/>
              </w:rPr>
            </w:pPr>
          </w:p>
        </w:tc>
        <w:tc>
          <w:tcPr>
            <w:tcW w:w="2324" w:type="dxa"/>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color w:val="auto"/>
                <w:kern w:val="0"/>
                <w:sz w:val="28"/>
                <w:szCs w:val="28"/>
                <w:highlight w:val="none"/>
              </w:rPr>
            </w:pPr>
          </w:p>
        </w:tc>
      </w:tr>
    </w:tbl>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8"/>
          <w:szCs w:val="28"/>
          <w:highlight w:val="none"/>
          <w:lang w:val="en-US" w:eastAsia="zh-CN"/>
        </w:rPr>
        <w:t>审核人：                                填报人：                              联系电话：</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br w:type="page"/>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附件</w:t>
      </w:r>
      <w:r>
        <w:rPr>
          <w:rFonts w:hint="eastAsia" w:ascii="Times New Roman" w:hAnsi="Times New Roman" w:eastAsia="方正黑体_GBK" w:cs="方正黑体_GBK"/>
          <w:color w:val="auto"/>
          <w:kern w:val="0"/>
          <w:sz w:val="32"/>
          <w:szCs w:val="32"/>
          <w:highlight w:val="none"/>
          <w:lang w:val="en-US" w:eastAsia="zh-CN"/>
        </w:rPr>
        <w:t>1</w:t>
      </w:r>
      <w:r>
        <w:rPr>
          <w:rFonts w:hint="eastAsia" w:ascii="Times New Roman" w:hAnsi="Times New Roman" w:eastAsia="方正仿宋_GBK" w:cs="Times New Roman"/>
          <w:b w:val="0"/>
          <w:bCs w:val="0"/>
          <w:color w:val="auto"/>
          <w:sz w:val="32"/>
          <w:szCs w:val="32"/>
          <w:u w:val="none"/>
          <w:shd w:val="clear" w:color="auto" w:fill="auto"/>
          <w:lang w:eastAsia="zh-CN"/>
        </w:rPr>
        <w:t>-</w:t>
      </w:r>
      <w:r>
        <w:rPr>
          <w:rFonts w:hint="eastAsia" w:ascii="Times New Roman" w:hAnsi="Times New Roman" w:eastAsia="方正黑体_GBK" w:cs="方正黑体_GBK"/>
          <w:color w:val="auto"/>
          <w:kern w:val="0"/>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黑体_GBK" w:cs="Times New Roman"/>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0"/>
          <w:sz w:val="44"/>
          <w:szCs w:val="44"/>
          <w:highlight w:val="none"/>
          <w:lang w:val="en-US" w:eastAsia="zh-CN"/>
        </w:rPr>
      </w:pPr>
      <w:r>
        <w:rPr>
          <w:rFonts w:hint="default" w:ascii="Times New Roman" w:hAnsi="Times New Roman" w:eastAsia="方正小标宋简体" w:cs="Times New Roman"/>
          <w:color w:val="auto"/>
          <w:kern w:val="0"/>
          <w:sz w:val="44"/>
          <w:szCs w:val="44"/>
          <w:highlight w:val="none"/>
        </w:rPr>
        <w:t>打通消防</w:t>
      </w:r>
      <w:r>
        <w:rPr>
          <w:rFonts w:hint="eastAsia" w:eastAsia="方正小标宋简体" w:cs="Times New Roman"/>
          <w:color w:val="auto"/>
          <w:kern w:val="0"/>
          <w:sz w:val="44"/>
          <w:szCs w:val="44"/>
          <w:highlight w:val="none"/>
          <w:lang w:eastAsia="zh-CN"/>
        </w:rPr>
        <w:t>“</w:t>
      </w:r>
      <w:r>
        <w:rPr>
          <w:rFonts w:hint="default" w:ascii="Times New Roman" w:hAnsi="Times New Roman" w:eastAsia="方正小标宋简体" w:cs="Times New Roman"/>
          <w:color w:val="auto"/>
          <w:kern w:val="0"/>
          <w:sz w:val="44"/>
          <w:szCs w:val="44"/>
          <w:highlight w:val="none"/>
        </w:rPr>
        <w:t>生命通道</w:t>
      </w:r>
      <w:r>
        <w:rPr>
          <w:rFonts w:hint="eastAsia" w:eastAsia="方正小标宋简体" w:cs="Times New Roman"/>
          <w:color w:val="auto"/>
          <w:kern w:val="0"/>
          <w:sz w:val="44"/>
          <w:szCs w:val="44"/>
          <w:highlight w:val="none"/>
          <w:lang w:eastAsia="zh-CN"/>
        </w:rPr>
        <w:t>”</w:t>
      </w:r>
      <w:r>
        <w:rPr>
          <w:rFonts w:hint="default" w:ascii="Times New Roman" w:hAnsi="Times New Roman" w:eastAsia="方正小标宋简体" w:cs="Times New Roman"/>
          <w:color w:val="auto"/>
          <w:kern w:val="0"/>
          <w:sz w:val="44"/>
          <w:szCs w:val="44"/>
          <w:highlight w:val="none"/>
          <w:lang w:val="en-US" w:eastAsia="zh-CN"/>
        </w:rPr>
        <w:t>集中整治统计表</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jc w:val="both"/>
        <w:textAlignment w:val="auto"/>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 xml:space="preserve">填报单位：                                       </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 xml:space="preserve">            填报时间：</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56"/>
        <w:gridCol w:w="465"/>
        <w:gridCol w:w="312"/>
        <w:gridCol w:w="309"/>
        <w:gridCol w:w="468"/>
        <w:gridCol w:w="172"/>
        <w:gridCol w:w="640"/>
        <w:gridCol w:w="640"/>
        <w:gridCol w:w="135"/>
        <w:gridCol w:w="510"/>
        <w:gridCol w:w="265"/>
        <w:gridCol w:w="380"/>
        <w:gridCol w:w="395"/>
        <w:gridCol w:w="250"/>
        <w:gridCol w:w="525"/>
        <w:gridCol w:w="154"/>
        <w:gridCol w:w="679"/>
        <w:gridCol w:w="667"/>
        <w:gridCol w:w="135"/>
        <w:gridCol w:w="465"/>
        <w:gridCol w:w="315"/>
        <w:gridCol w:w="255"/>
        <w:gridCol w:w="531"/>
        <w:gridCol w:w="249"/>
        <w:gridCol w:w="571"/>
        <w:gridCol w:w="539"/>
        <w:gridCol w:w="274"/>
        <w:gridCol w:w="297"/>
        <w:gridCol w:w="21"/>
        <w:gridCol w:w="485"/>
        <w:gridCol w:w="260"/>
        <w:gridCol w:w="543"/>
        <w:gridCol w:w="130"/>
        <w:gridCol w:w="671"/>
        <w:gridCol w:w="5"/>
        <w:gridCol w:w="539"/>
        <w:gridCol w:w="387"/>
        <w:gridCol w:w="5"/>
        <w:gridCol w:w="298"/>
        <w:gridCol w:w="473"/>
        <w:gridCol w:w="217"/>
        <w:gridCol w:w="547"/>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04" w:hRule="atLeast"/>
          <w:jc w:val="center"/>
        </w:trPr>
        <w:tc>
          <w:tcPr>
            <w:tcW w:w="1863" w:type="dxa"/>
            <w:gridSpan w:val="5"/>
            <w:vMerge w:val="restart"/>
            <w:tcBorders>
              <w:top w:val="single" w:color="auto" w:sz="4" w:space="0"/>
              <w:left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前期消防安全集中除患攻坚大整治行动数据</w:t>
            </w:r>
          </w:p>
        </w:tc>
        <w:tc>
          <w:tcPr>
            <w:tcW w:w="1920" w:type="dxa"/>
            <w:gridSpan w:val="4"/>
            <w:vMerge w:val="restart"/>
            <w:tcBorders>
              <w:top w:val="single" w:color="auto"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单位场所</w:t>
            </w:r>
          </w:p>
        </w:tc>
        <w:tc>
          <w:tcPr>
            <w:tcW w:w="1935" w:type="dxa"/>
            <w:gridSpan w:val="6"/>
            <w:vMerge w:val="restart"/>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住宅小区</w:t>
            </w:r>
          </w:p>
        </w:tc>
        <w:tc>
          <w:tcPr>
            <w:tcW w:w="3195" w:type="dxa"/>
            <w:gridSpan w:val="8"/>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基层排查情况</w:t>
            </w:r>
          </w:p>
        </w:tc>
        <w:tc>
          <w:tcPr>
            <w:tcW w:w="2482" w:type="dxa"/>
            <w:gridSpan w:val="7"/>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部门排查情况</w:t>
            </w:r>
          </w:p>
        </w:tc>
        <w:tc>
          <w:tcPr>
            <w:tcW w:w="4560" w:type="dxa"/>
            <w:gridSpan w:val="13"/>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06" w:hRule="atLeast"/>
          <w:jc w:val="center"/>
        </w:trPr>
        <w:tc>
          <w:tcPr>
            <w:tcW w:w="1863" w:type="dxa"/>
            <w:gridSpan w:val="5"/>
            <w:vMerge w:val="continue"/>
            <w:tcBorders>
              <w:left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1920" w:type="dxa"/>
            <w:gridSpan w:val="4"/>
            <w:vMerge w:val="continue"/>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1935" w:type="dxa"/>
            <w:gridSpan w:val="6"/>
            <w:vMerge w:val="continue"/>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3195" w:type="dxa"/>
            <w:gridSpan w:val="8"/>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2482" w:type="dxa"/>
            <w:gridSpan w:val="7"/>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2089" w:type="dxa"/>
            <w:gridSpan w:val="5"/>
            <w:tcBorders>
              <w:top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pacing w:val="0"/>
                <w:w w:val="90"/>
                <w:kern w:val="0"/>
                <w:sz w:val="22"/>
                <w:szCs w:val="22"/>
                <w:highlight w:val="none"/>
                <w:fitText w:val="1980" w:id="296101376"/>
                <w:lang w:val="en-US" w:eastAsia="zh-CN"/>
              </w:rPr>
              <w:t>防盗窗（网）、铁栅栏</w:t>
            </w:r>
          </w:p>
        </w:tc>
        <w:tc>
          <w:tcPr>
            <w:tcW w:w="2471" w:type="dxa"/>
            <w:gridSpan w:val="8"/>
            <w:tcBorders>
              <w:top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广告牌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164" w:hRule="atLeast"/>
          <w:jc w:val="center"/>
        </w:trPr>
        <w:tc>
          <w:tcPr>
            <w:tcW w:w="621"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检查数</w:t>
            </w:r>
            <w:r>
              <w:rPr>
                <w:rFonts w:hint="default" w:ascii="Times New Roman" w:hAnsi="Times New Roman" w:eastAsia="方正黑体_GBK" w:cs="Times New Roman"/>
                <w:color w:val="auto"/>
                <w:sz w:val="16"/>
                <w:szCs w:val="16"/>
                <w:highlight w:val="none"/>
                <w:lang w:val="en-US" w:eastAsia="zh-CN"/>
              </w:rPr>
              <w:t>（家）</w:t>
            </w:r>
          </w:p>
        </w:tc>
        <w:tc>
          <w:tcPr>
            <w:tcW w:w="621"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z w:val="16"/>
                <w:szCs w:val="16"/>
                <w:highlight w:val="none"/>
                <w:lang w:val="en-US" w:eastAsia="zh-CN"/>
              </w:rPr>
              <w:t>（处）</w:t>
            </w:r>
          </w:p>
        </w:tc>
        <w:tc>
          <w:tcPr>
            <w:tcW w:w="621"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z w:val="16"/>
                <w:szCs w:val="16"/>
                <w:highlight w:val="none"/>
                <w:lang w:val="en-US" w:eastAsia="zh-CN"/>
              </w:rPr>
              <w:t>（处）</w:t>
            </w:r>
          </w:p>
        </w:tc>
        <w:tc>
          <w:tcPr>
            <w:tcW w:w="64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检查数</w:t>
            </w:r>
            <w:r>
              <w:rPr>
                <w:rFonts w:hint="default" w:ascii="Times New Roman" w:hAnsi="Times New Roman" w:eastAsia="方正黑体_GBK" w:cs="Times New Roman"/>
                <w:color w:val="auto"/>
                <w:sz w:val="16"/>
                <w:szCs w:val="16"/>
                <w:highlight w:val="none"/>
                <w:lang w:val="en-US" w:eastAsia="zh-CN"/>
              </w:rPr>
              <w:t>（家）</w:t>
            </w:r>
          </w:p>
        </w:tc>
        <w:tc>
          <w:tcPr>
            <w:tcW w:w="6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z w:val="16"/>
                <w:szCs w:val="16"/>
                <w:highlight w:val="none"/>
                <w:lang w:val="en-US" w:eastAsia="zh-CN"/>
              </w:rPr>
              <w:t>（处）</w:t>
            </w:r>
          </w:p>
        </w:tc>
        <w:tc>
          <w:tcPr>
            <w:tcW w:w="6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z w:val="16"/>
                <w:szCs w:val="16"/>
                <w:highlight w:val="none"/>
                <w:lang w:val="en-US" w:eastAsia="zh-CN"/>
              </w:rPr>
              <w:t>（处）</w:t>
            </w: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检查数</w:t>
            </w:r>
            <w:r>
              <w:rPr>
                <w:rFonts w:hint="default" w:ascii="Times New Roman" w:hAnsi="Times New Roman" w:eastAsia="方正黑体_GBK" w:cs="Times New Roman"/>
                <w:color w:val="auto"/>
                <w:sz w:val="16"/>
                <w:szCs w:val="16"/>
                <w:highlight w:val="none"/>
                <w:lang w:val="en-US" w:eastAsia="zh-CN"/>
              </w:rPr>
              <w:t>（家）</w:t>
            </w: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z w:val="16"/>
                <w:szCs w:val="16"/>
                <w:highlight w:val="none"/>
                <w:lang w:val="en-US" w:eastAsia="zh-CN"/>
              </w:rPr>
              <w:t>（处）</w:t>
            </w: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z w:val="16"/>
                <w:szCs w:val="16"/>
                <w:highlight w:val="none"/>
                <w:lang w:val="en-US" w:eastAsia="zh-CN"/>
              </w:rPr>
              <w:t>（处）</w:t>
            </w:r>
          </w:p>
        </w:tc>
        <w:tc>
          <w:tcPr>
            <w:tcW w:w="679"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发动基层力量</w:t>
            </w:r>
            <w:r>
              <w:rPr>
                <w:rFonts w:hint="default" w:ascii="Times New Roman" w:hAnsi="Times New Roman" w:eastAsia="方正黑体_GBK" w:cs="Times New Roman"/>
                <w:color w:val="auto"/>
                <w:sz w:val="16"/>
                <w:szCs w:val="16"/>
                <w:highlight w:val="none"/>
                <w:lang w:val="en-US" w:eastAsia="zh-CN"/>
              </w:rPr>
              <w:t>（人）</w:t>
            </w:r>
          </w:p>
        </w:tc>
        <w:tc>
          <w:tcPr>
            <w:tcW w:w="67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张贴通告</w:t>
            </w:r>
            <w:r>
              <w:rPr>
                <w:rFonts w:hint="default" w:ascii="Times New Roman" w:hAnsi="Times New Roman" w:eastAsia="方正黑体_GBK" w:cs="Times New Roman"/>
                <w:color w:val="auto"/>
                <w:sz w:val="18"/>
                <w:szCs w:val="18"/>
                <w:highlight w:val="none"/>
                <w:lang w:val="en-US" w:eastAsia="zh-CN"/>
              </w:rPr>
              <w:t>（份）</w:t>
            </w:r>
          </w:p>
        </w:tc>
        <w:tc>
          <w:tcPr>
            <w:tcW w:w="66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检查数</w:t>
            </w:r>
            <w:r>
              <w:rPr>
                <w:rFonts w:hint="default" w:ascii="Times New Roman" w:hAnsi="Times New Roman" w:eastAsia="方正黑体_GBK" w:cs="Times New Roman"/>
                <w:color w:val="auto"/>
                <w:sz w:val="16"/>
                <w:szCs w:val="16"/>
                <w:highlight w:val="none"/>
                <w:lang w:val="en-US" w:eastAsia="zh-CN"/>
              </w:rPr>
              <w:t>（家）</w:t>
            </w:r>
          </w:p>
        </w:tc>
        <w:tc>
          <w:tcPr>
            <w:tcW w:w="60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z w:val="15"/>
                <w:szCs w:val="15"/>
                <w:highlight w:val="none"/>
                <w:lang w:val="en-US" w:eastAsia="zh-CN"/>
              </w:rPr>
              <w:t>（处）</w:t>
            </w:r>
          </w:p>
        </w:tc>
        <w:tc>
          <w:tcPr>
            <w:tcW w:w="57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pacing w:val="-17"/>
                <w:sz w:val="15"/>
                <w:szCs w:val="15"/>
                <w:highlight w:val="none"/>
                <w:lang w:val="en-US" w:eastAsia="zh-CN"/>
              </w:rPr>
              <w:t>（处）</w:t>
            </w:r>
          </w:p>
        </w:tc>
        <w:tc>
          <w:tcPr>
            <w:tcW w:w="78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部门参与排查</w:t>
            </w:r>
            <w:r>
              <w:rPr>
                <w:rFonts w:hint="default" w:ascii="Times New Roman" w:hAnsi="Times New Roman" w:eastAsia="方正黑体_GBK" w:cs="Times New Roman"/>
                <w:color w:val="auto"/>
                <w:sz w:val="16"/>
                <w:szCs w:val="16"/>
                <w:highlight w:val="none"/>
                <w:lang w:val="en-US" w:eastAsia="zh-CN"/>
              </w:rPr>
              <w:t>（人）</w:t>
            </w:r>
          </w:p>
        </w:tc>
        <w:tc>
          <w:tcPr>
            <w:tcW w:w="57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检查数</w:t>
            </w:r>
            <w:r>
              <w:rPr>
                <w:rFonts w:hint="default" w:ascii="Times New Roman" w:hAnsi="Times New Roman" w:eastAsia="方正黑体_GBK" w:cs="Times New Roman"/>
                <w:color w:val="auto"/>
                <w:spacing w:val="-17"/>
                <w:sz w:val="16"/>
                <w:szCs w:val="16"/>
                <w:highlight w:val="none"/>
                <w:lang w:val="en-US" w:eastAsia="zh-CN"/>
              </w:rPr>
              <w:t>（家）</w:t>
            </w:r>
          </w:p>
        </w:tc>
        <w:tc>
          <w:tcPr>
            <w:tcW w:w="53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pacing w:val="-17"/>
                <w:sz w:val="16"/>
                <w:szCs w:val="16"/>
                <w:highlight w:val="none"/>
                <w:lang w:val="en-US" w:eastAsia="zh-CN"/>
              </w:rPr>
              <w:t>（处）</w:t>
            </w:r>
          </w:p>
        </w:tc>
        <w:tc>
          <w:tcPr>
            <w:tcW w:w="571"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pacing w:val="-17"/>
                <w:sz w:val="16"/>
                <w:szCs w:val="16"/>
                <w:highlight w:val="none"/>
                <w:lang w:val="en-US" w:eastAsia="zh-CN"/>
              </w:rPr>
              <w:t>（处）</w:t>
            </w:r>
          </w:p>
        </w:tc>
        <w:tc>
          <w:tcPr>
            <w:tcW w:w="766" w:type="dxa"/>
            <w:gridSpan w:val="3"/>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发现数</w:t>
            </w:r>
            <w:r>
              <w:rPr>
                <w:rFonts w:hint="default" w:ascii="Times New Roman" w:hAnsi="Times New Roman" w:eastAsia="方正黑体_GBK" w:cs="Times New Roman"/>
                <w:color w:val="auto"/>
                <w:sz w:val="16"/>
                <w:szCs w:val="16"/>
                <w:highlight w:val="none"/>
                <w:lang w:val="en-US" w:eastAsia="zh-CN"/>
              </w:rPr>
              <w:t>（处）</w:t>
            </w:r>
          </w:p>
        </w:tc>
        <w:tc>
          <w:tcPr>
            <w:tcW w:w="673"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拆除数</w:t>
            </w:r>
            <w:r>
              <w:rPr>
                <w:rFonts w:hint="default" w:ascii="Times New Roman" w:hAnsi="Times New Roman" w:eastAsia="方正黑体_GBK" w:cs="Times New Roman"/>
                <w:color w:val="auto"/>
                <w:sz w:val="16"/>
                <w:szCs w:val="16"/>
                <w:highlight w:val="none"/>
                <w:lang w:val="en-US" w:eastAsia="zh-CN"/>
              </w:rPr>
              <w:t>（处）</w:t>
            </w:r>
          </w:p>
        </w:tc>
        <w:tc>
          <w:tcPr>
            <w:tcW w:w="67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拆除面积</w:t>
            </w:r>
            <w:r>
              <w:rPr>
                <w:rFonts w:hint="default" w:ascii="Times New Roman" w:hAnsi="Times New Roman" w:eastAsia="方正黑体_GBK" w:cs="Times New Roman"/>
                <w:color w:val="auto"/>
                <w:sz w:val="18"/>
                <w:szCs w:val="18"/>
                <w:highlight w:val="none"/>
                <w:lang w:val="en-US" w:eastAsia="zh-CN"/>
              </w:rPr>
              <w:t>（㎡）</w:t>
            </w:r>
          </w:p>
        </w:tc>
        <w:tc>
          <w:tcPr>
            <w:tcW w:w="544"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发现隐患</w:t>
            </w:r>
            <w:r>
              <w:rPr>
                <w:rFonts w:hint="default" w:ascii="Times New Roman" w:hAnsi="Times New Roman" w:eastAsia="方正黑体_GBK" w:cs="Times New Roman"/>
                <w:color w:val="auto"/>
                <w:spacing w:val="-17"/>
                <w:sz w:val="16"/>
                <w:szCs w:val="16"/>
                <w:highlight w:val="none"/>
                <w:lang w:val="en-US" w:eastAsia="zh-CN"/>
              </w:rPr>
              <w:t>（处）</w:t>
            </w:r>
          </w:p>
        </w:tc>
        <w:tc>
          <w:tcPr>
            <w:tcW w:w="690" w:type="dxa"/>
            <w:gridSpan w:val="3"/>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拆除数</w:t>
            </w:r>
            <w:r>
              <w:rPr>
                <w:rFonts w:hint="default" w:ascii="Times New Roman" w:hAnsi="Times New Roman" w:eastAsia="方正黑体_GBK" w:cs="Times New Roman"/>
                <w:color w:val="auto"/>
                <w:sz w:val="16"/>
                <w:szCs w:val="16"/>
                <w:highlight w:val="none"/>
                <w:lang w:val="en-US" w:eastAsia="zh-CN"/>
              </w:rPr>
              <w:t>（处）</w:t>
            </w:r>
          </w:p>
        </w:tc>
        <w:tc>
          <w:tcPr>
            <w:tcW w:w="690"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拆除面积</w:t>
            </w:r>
            <w:r>
              <w:rPr>
                <w:rFonts w:hint="default" w:ascii="Times New Roman" w:hAnsi="Times New Roman" w:eastAsia="方正黑体_GBK" w:cs="Times New Roman"/>
                <w:color w:val="auto"/>
                <w:sz w:val="16"/>
                <w:szCs w:val="16"/>
                <w:highlight w:val="none"/>
                <w:lang w:val="en-US" w:eastAsia="zh-CN"/>
              </w:rPr>
              <w:t>（㎡）</w:t>
            </w:r>
          </w:p>
        </w:tc>
        <w:tc>
          <w:tcPr>
            <w:tcW w:w="54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改造</w:t>
            </w:r>
            <w:r>
              <w:rPr>
                <w:rFonts w:hint="default" w:ascii="Times New Roman" w:hAnsi="Times New Roman" w:eastAsia="方正黑体_GBK" w:cs="Times New Roman"/>
                <w:color w:val="auto"/>
                <w:spacing w:val="-17"/>
                <w:sz w:val="16"/>
                <w:szCs w:val="16"/>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879" w:hRule="atLeast"/>
          <w:jc w:val="center"/>
        </w:trPr>
        <w:tc>
          <w:tcPr>
            <w:tcW w:w="621"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21"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21"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4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45"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79"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7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6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0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57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8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57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53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571"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66" w:type="dxa"/>
            <w:gridSpan w:val="3"/>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73"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7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544"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690" w:type="dxa"/>
            <w:gridSpan w:val="3"/>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690" w:type="dxa"/>
            <w:gridSpan w:val="2"/>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54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82" w:hRule="atLeast"/>
          <w:jc w:val="center"/>
        </w:trPr>
        <w:tc>
          <w:tcPr>
            <w:tcW w:w="3143" w:type="dxa"/>
            <w:gridSpan w:val="8"/>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施划消防车通道和登高操作场地标线、标志</w:t>
            </w:r>
          </w:p>
        </w:tc>
        <w:tc>
          <w:tcPr>
            <w:tcW w:w="3100" w:type="dxa"/>
            <w:gridSpan w:val="8"/>
            <w:vMerge w:val="restart"/>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联合抽查情况</w:t>
            </w:r>
          </w:p>
        </w:tc>
        <w:tc>
          <w:tcPr>
            <w:tcW w:w="4021" w:type="dxa"/>
            <w:gridSpan w:val="10"/>
            <w:tcBorders>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依法查处情况</w:t>
            </w:r>
          </w:p>
        </w:tc>
        <w:tc>
          <w:tcPr>
            <w:tcW w:w="3220" w:type="dxa"/>
            <w:gridSpan w:val="9"/>
            <w:vMerge w:val="restart"/>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宣传警示曝光</w:t>
            </w:r>
          </w:p>
        </w:tc>
        <w:tc>
          <w:tcPr>
            <w:tcW w:w="931" w:type="dxa"/>
            <w:gridSpan w:val="3"/>
            <w:vMerge w:val="restart"/>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建立长效机制</w:t>
            </w:r>
          </w:p>
        </w:tc>
        <w:tc>
          <w:tcPr>
            <w:tcW w:w="1540" w:type="dxa"/>
            <w:gridSpan w:val="5"/>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纳入全国文明城市测评、国家安全发展示范城市创建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88" w:hRule="atLeast"/>
          <w:jc w:val="center"/>
        </w:trPr>
        <w:tc>
          <w:tcPr>
            <w:tcW w:w="1554" w:type="dxa"/>
            <w:gridSpan w:val="4"/>
            <w:tcBorders>
              <w:top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kern w:val="2"/>
                <w:sz w:val="22"/>
                <w:szCs w:val="22"/>
                <w:highlight w:val="none"/>
                <w:lang w:val="en-US" w:eastAsia="zh-CN" w:bidi="ar-SA"/>
              </w:rPr>
              <w:t>发现未施划</w:t>
            </w:r>
          </w:p>
        </w:tc>
        <w:tc>
          <w:tcPr>
            <w:tcW w:w="1589" w:type="dxa"/>
            <w:gridSpan w:val="4"/>
            <w:tcBorders>
              <w:top w:val="single" w:color="000000" w:sz="4" w:space="0"/>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整改施划</w:t>
            </w:r>
          </w:p>
        </w:tc>
        <w:tc>
          <w:tcPr>
            <w:tcW w:w="3100" w:type="dxa"/>
            <w:gridSpan w:val="8"/>
            <w:vMerge w:val="continue"/>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2415" w:type="dxa"/>
            <w:gridSpan w:val="6"/>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行政处罚</w:t>
            </w:r>
          </w:p>
        </w:tc>
        <w:tc>
          <w:tcPr>
            <w:tcW w:w="786"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临时查封</w:t>
            </w:r>
            <w:r>
              <w:rPr>
                <w:rFonts w:hint="default" w:ascii="Times New Roman" w:hAnsi="Times New Roman" w:eastAsia="方正黑体_GBK" w:cs="Times New Roman"/>
                <w:color w:val="auto"/>
                <w:sz w:val="16"/>
                <w:szCs w:val="16"/>
                <w:highlight w:val="none"/>
                <w:lang w:val="en-US" w:eastAsia="zh-CN"/>
              </w:rPr>
              <w:t>（起）</w:t>
            </w:r>
          </w:p>
        </w:tc>
        <w:tc>
          <w:tcPr>
            <w:tcW w:w="820" w:type="dxa"/>
            <w:gridSpan w:val="2"/>
            <w:vMerge w:val="restart"/>
            <w:tcBorders>
              <w:top w:val="single" w:color="000000" w:sz="4" w:space="0"/>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联合惩戒</w:t>
            </w:r>
            <w:r>
              <w:rPr>
                <w:rFonts w:hint="default" w:ascii="Times New Roman" w:hAnsi="Times New Roman" w:eastAsia="方正黑体_GBK" w:cs="Times New Roman"/>
                <w:color w:val="auto"/>
                <w:sz w:val="16"/>
                <w:szCs w:val="16"/>
                <w:highlight w:val="none"/>
                <w:lang w:val="en-US" w:eastAsia="zh-CN"/>
              </w:rPr>
              <w:t>（人）</w:t>
            </w:r>
          </w:p>
        </w:tc>
        <w:tc>
          <w:tcPr>
            <w:tcW w:w="3220" w:type="dxa"/>
            <w:gridSpan w:val="9"/>
            <w:vMerge w:val="continue"/>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931" w:type="dxa"/>
            <w:gridSpan w:val="3"/>
            <w:vMerge w:val="continue"/>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1540" w:type="dxa"/>
            <w:gridSpan w:val="5"/>
            <w:vMerge w:val="continue"/>
            <w:tcBorders>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方正黑体_GBK" w:cs="Times New Roman"/>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单位</w:t>
            </w:r>
            <w:r>
              <w:rPr>
                <w:rFonts w:hint="default" w:ascii="Times New Roman" w:hAnsi="Times New Roman" w:eastAsia="方正黑体_GBK" w:cs="Times New Roman"/>
                <w:color w:val="auto"/>
                <w:sz w:val="16"/>
                <w:szCs w:val="16"/>
                <w:highlight w:val="none"/>
                <w:lang w:val="en-US" w:eastAsia="zh-CN"/>
              </w:rPr>
              <w:t>（个）</w:t>
            </w:r>
          </w:p>
        </w:tc>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小区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16"/>
                <w:szCs w:val="16"/>
                <w:highlight w:val="none"/>
                <w:lang w:val="en-US" w:eastAsia="zh-CN"/>
              </w:rPr>
              <w:t>（个）</w:t>
            </w:r>
          </w:p>
        </w:tc>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单位</w:t>
            </w:r>
            <w:r>
              <w:rPr>
                <w:rFonts w:hint="default" w:ascii="Times New Roman" w:hAnsi="Times New Roman" w:eastAsia="方正黑体_GBK" w:cs="Times New Roman"/>
                <w:color w:val="auto"/>
                <w:sz w:val="16"/>
                <w:szCs w:val="16"/>
                <w:highlight w:val="none"/>
                <w:lang w:val="en-US" w:eastAsia="zh-CN"/>
              </w:rPr>
              <w:t>（个）</w:t>
            </w:r>
          </w:p>
        </w:tc>
        <w:tc>
          <w:tcPr>
            <w:tcW w:w="81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kern w:val="2"/>
                <w:sz w:val="22"/>
                <w:szCs w:val="22"/>
                <w:highlight w:val="none"/>
                <w:lang w:val="en-US" w:eastAsia="zh-CN" w:bidi="ar-SA"/>
              </w:rPr>
              <w:t>小区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16"/>
                <w:szCs w:val="16"/>
                <w:highlight w:val="none"/>
                <w:lang w:val="en-US" w:eastAsia="zh-CN"/>
              </w:rPr>
              <w:t>（个）</w:t>
            </w:r>
          </w:p>
        </w:tc>
        <w:tc>
          <w:tcPr>
            <w:tcW w:w="7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开展联合抽查</w:t>
            </w:r>
            <w:r>
              <w:rPr>
                <w:rFonts w:hint="default" w:ascii="Times New Roman" w:hAnsi="Times New Roman" w:eastAsia="方正黑体_GBK" w:cs="Times New Roman"/>
                <w:color w:val="auto"/>
                <w:sz w:val="16"/>
                <w:szCs w:val="16"/>
                <w:highlight w:val="none"/>
                <w:lang w:val="en-US" w:eastAsia="zh-CN"/>
              </w:rPr>
              <w:t>（次）</w:t>
            </w:r>
          </w:p>
        </w:tc>
        <w:tc>
          <w:tcPr>
            <w:tcW w:w="775" w:type="dxa"/>
            <w:gridSpan w:val="2"/>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抽查单位场所</w:t>
            </w:r>
            <w:r>
              <w:rPr>
                <w:rFonts w:hint="default" w:ascii="Times New Roman" w:hAnsi="Times New Roman" w:eastAsia="方正黑体_GBK" w:cs="Times New Roman"/>
                <w:color w:val="auto"/>
                <w:sz w:val="16"/>
                <w:szCs w:val="16"/>
                <w:highlight w:val="none"/>
                <w:lang w:val="en-US" w:eastAsia="zh-CN"/>
              </w:rPr>
              <w:t>（家）</w:t>
            </w:r>
          </w:p>
        </w:tc>
        <w:tc>
          <w:tcPr>
            <w:tcW w:w="775" w:type="dxa"/>
            <w:gridSpan w:val="2"/>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发现隐患</w:t>
            </w:r>
            <w:r>
              <w:rPr>
                <w:rFonts w:hint="default" w:ascii="Times New Roman" w:hAnsi="Times New Roman" w:eastAsia="方正黑体_GBK" w:cs="Times New Roman"/>
                <w:color w:val="auto"/>
                <w:sz w:val="16"/>
                <w:szCs w:val="16"/>
                <w:highlight w:val="none"/>
                <w:lang w:val="en-US" w:eastAsia="zh-CN"/>
              </w:rPr>
              <w:t>（处）</w:t>
            </w:r>
          </w:p>
        </w:tc>
        <w:tc>
          <w:tcPr>
            <w:tcW w:w="7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整改隐患</w:t>
            </w:r>
            <w:r>
              <w:rPr>
                <w:rFonts w:hint="default" w:ascii="Times New Roman" w:hAnsi="Times New Roman" w:eastAsia="方正黑体_GBK" w:cs="Times New Roman"/>
                <w:color w:val="auto"/>
                <w:sz w:val="16"/>
                <w:szCs w:val="16"/>
                <w:highlight w:val="none"/>
                <w:lang w:val="en-US" w:eastAsia="zh-CN"/>
              </w:rPr>
              <w:t>（处）</w:t>
            </w:r>
          </w:p>
        </w:tc>
        <w:tc>
          <w:tcPr>
            <w:tcW w:w="8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消防部门办理</w:t>
            </w:r>
            <w:r>
              <w:rPr>
                <w:rFonts w:hint="default" w:ascii="Times New Roman" w:hAnsi="Times New Roman" w:eastAsia="方正黑体_GBK" w:cs="Times New Roman"/>
                <w:color w:val="auto"/>
                <w:sz w:val="16"/>
                <w:szCs w:val="16"/>
                <w:highlight w:val="none"/>
                <w:lang w:val="en-US" w:eastAsia="zh-CN"/>
              </w:rPr>
              <w:t>（起）</w:t>
            </w:r>
          </w:p>
        </w:tc>
        <w:tc>
          <w:tcPr>
            <w:tcW w:w="8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公安派出所办理</w:t>
            </w:r>
            <w:r>
              <w:rPr>
                <w:rFonts w:hint="default" w:ascii="Times New Roman" w:hAnsi="Times New Roman" w:eastAsia="方正黑体_GBK" w:cs="Times New Roman"/>
                <w:color w:val="auto"/>
                <w:sz w:val="16"/>
                <w:szCs w:val="16"/>
                <w:highlight w:val="none"/>
                <w:lang w:val="en-US" w:eastAsia="zh-CN"/>
              </w:rPr>
              <w:t>（起）</w:t>
            </w:r>
          </w:p>
        </w:tc>
        <w:tc>
          <w:tcPr>
            <w:tcW w:w="780" w:type="dxa"/>
            <w:gridSpan w:val="2"/>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镇街办理</w:t>
            </w:r>
            <w:r>
              <w:rPr>
                <w:rFonts w:hint="default" w:ascii="Times New Roman" w:hAnsi="Times New Roman" w:eastAsia="方正黑体_GBK" w:cs="Times New Roman"/>
                <w:color w:val="auto"/>
                <w:sz w:val="16"/>
                <w:szCs w:val="16"/>
                <w:highlight w:val="none"/>
                <w:lang w:val="en-US" w:eastAsia="zh-CN"/>
              </w:rPr>
              <w:t>（起）</w:t>
            </w:r>
          </w:p>
        </w:tc>
        <w:tc>
          <w:tcPr>
            <w:tcW w:w="786" w:type="dxa"/>
            <w:gridSpan w:val="2"/>
            <w:vMerge w:val="continue"/>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20" w:type="dxa"/>
            <w:gridSpan w:val="2"/>
            <w:vMerge w:val="continue"/>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市级制作警示片</w:t>
            </w:r>
            <w:r>
              <w:rPr>
                <w:rFonts w:hint="default" w:ascii="Times New Roman" w:hAnsi="Times New Roman" w:eastAsia="方正黑体_GBK" w:cs="Times New Roman"/>
                <w:color w:val="auto"/>
                <w:sz w:val="16"/>
                <w:szCs w:val="16"/>
                <w:highlight w:val="none"/>
                <w:lang w:val="en-US" w:eastAsia="zh-CN"/>
              </w:rPr>
              <w:t>（部）</w:t>
            </w:r>
          </w:p>
        </w:tc>
        <w:tc>
          <w:tcPr>
            <w:tcW w:w="80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邀请媒体记者</w:t>
            </w:r>
            <w:r>
              <w:rPr>
                <w:rFonts w:hint="default" w:ascii="Times New Roman" w:hAnsi="Times New Roman" w:eastAsia="方正黑体_GBK" w:cs="Times New Roman"/>
                <w:color w:val="auto"/>
                <w:sz w:val="16"/>
                <w:szCs w:val="16"/>
                <w:highlight w:val="none"/>
                <w:lang w:val="en-US" w:eastAsia="zh-CN"/>
              </w:rPr>
              <w:t>（次）</w:t>
            </w:r>
          </w:p>
        </w:tc>
        <w:tc>
          <w:tcPr>
            <w:tcW w:w="8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r>
              <w:rPr>
                <w:rFonts w:hint="default" w:ascii="Times New Roman" w:hAnsi="Times New Roman" w:eastAsia="方正黑体_GBK" w:cs="Times New Roman"/>
                <w:color w:val="auto"/>
                <w:sz w:val="22"/>
                <w:szCs w:val="22"/>
                <w:highlight w:val="none"/>
                <w:lang w:val="en-US" w:eastAsia="zh-CN"/>
              </w:rPr>
              <w:t>曝光隐患单位</w:t>
            </w:r>
            <w:r>
              <w:rPr>
                <w:rFonts w:hint="default" w:ascii="Times New Roman" w:hAnsi="Times New Roman" w:eastAsia="方正黑体_GBK" w:cs="Times New Roman"/>
                <w:color w:val="auto"/>
                <w:sz w:val="16"/>
                <w:szCs w:val="16"/>
                <w:highlight w:val="none"/>
                <w:lang w:val="en-US" w:eastAsia="zh-CN"/>
              </w:rPr>
              <w:t>（家）</w:t>
            </w:r>
          </w:p>
        </w:tc>
        <w:tc>
          <w:tcPr>
            <w:tcW w:w="806" w:type="dxa"/>
            <w:gridSpan w:val="3"/>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召开警示约谈会</w:t>
            </w:r>
            <w:r>
              <w:rPr>
                <w:rFonts w:hint="default" w:ascii="Times New Roman" w:hAnsi="Times New Roman" w:eastAsia="方正黑体_GBK" w:cs="Times New Roman"/>
                <w:color w:val="auto"/>
                <w:sz w:val="16"/>
                <w:szCs w:val="16"/>
                <w:highlight w:val="none"/>
                <w:lang w:val="en-US" w:eastAsia="zh-CN"/>
              </w:rPr>
              <w:t>（次）</w:t>
            </w:r>
          </w:p>
        </w:tc>
        <w:tc>
          <w:tcPr>
            <w:tcW w:w="931" w:type="dxa"/>
            <w:gridSpan w:val="3"/>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数量</w:t>
            </w:r>
            <w:r>
              <w:rPr>
                <w:rFonts w:hint="default" w:ascii="Times New Roman" w:hAnsi="Times New Roman" w:eastAsia="方正黑体_GBK" w:cs="Times New Roman"/>
                <w:color w:val="auto"/>
                <w:sz w:val="16"/>
                <w:szCs w:val="16"/>
                <w:highlight w:val="none"/>
                <w:lang w:val="en-US" w:eastAsia="zh-CN"/>
              </w:rPr>
              <w:t>（份）</w:t>
            </w:r>
          </w:p>
        </w:tc>
        <w:tc>
          <w:tcPr>
            <w:tcW w:w="771"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市级</w:t>
            </w:r>
            <w:r>
              <w:rPr>
                <w:rFonts w:hint="default" w:ascii="Times New Roman" w:hAnsi="Times New Roman" w:eastAsia="方正黑体_GBK" w:cs="Times New Roman"/>
                <w:color w:val="auto"/>
                <w:sz w:val="16"/>
                <w:szCs w:val="16"/>
                <w:highlight w:val="none"/>
                <w:lang w:val="en-US" w:eastAsia="zh-CN"/>
              </w:rPr>
              <w:t>（个）</w:t>
            </w:r>
          </w:p>
        </w:tc>
        <w:tc>
          <w:tcPr>
            <w:tcW w:w="771" w:type="dxa"/>
            <w:gridSpan w:val="3"/>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r>
              <w:rPr>
                <w:rFonts w:hint="default" w:ascii="Times New Roman" w:hAnsi="Times New Roman" w:eastAsia="方正黑体_GBK" w:cs="Times New Roman"/>
                <w:color w:val="auto"/>
                <w:sz w:val="22"/>
                <w:szCs w:val="22"/>
                <w:highlight w:val="none"/>
                <w:lang w:val="en-US" w:eastAsia="zh-CN"/>
              </w:rPr>
              <w:t>县级</w:t>
            </w:r>
            <w:r>
              <w:rPr>
                <w:rFonts w:hint="default" w:ascii="Times New Roman" w:hAnsi="Times New Roman" w:eastAsia="方正黑体_GBK" w:cs="Times New Roman"/>
                <w:color w:val="auto"/>
                <w:sz w:val="16"/>
                <w:szCs w:val="16"/>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1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5" w:type="dxa"/>
            <w:gridSpan w:val="2"/>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5" w:type="dxa"/>
            <w:gridSpan w:val="2"/>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86" w:type="dxa"/>
            <w:gridSpan w:val="2"/>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820" w:type="dxa"/>
            <w:gridSpan w:val="2"/>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kern w:val="2"/>
                <w:sz w:val="22"/>
                <w:szCs w:val="22"/>
                <w:highlight w:val="none"/>
                <w:lang w:val="en-US" w:eastAsia="zh-CN" w:bidi="ar-SA"/>
              </w:rPr>
            </w:pPr>
          </w:p>
        </w:tc>
        <w:tc>
          <w:tcPr>
            <w:tcW w:w="8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0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806" w:type="dxa"/>
            <w:gridSpan w:val="3"/>
            <w:tcBorders>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931" w:type="dxa"/>
            <w:gridSpan w:val="3"/>
            <w:tcBorders>
              <w:lef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1"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c>
          <w:tcPr>
            <w:tcW w:w="771" w:type="dxa"/>
            <w:gridSpan w:val="3"/>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黑体_GBK" w:cs="Times New Roman"/>
                <w:color w:val="auto"/>
                <w:sz w:val="22"/>
                <w:szCs w:val="22"/>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300" w:lineRule="exact"/>
        <w:ind w:firstLine="560" w:firstLineChars="200"/>
        <w:jc w:val="both"/>
        <w:textAlignment w:val="auto"/>
        <w:rPr>
          <w:rFonts w:hint="eastAsia" w:ascii="方正仿宋_GBK" w:hAnsi="方正仿宋_GBK" w:eastAsia="方正仿宋_GBK" w:cs="方正仿宋_GBK"/>
          <w:color w:val="auto"/>
          <w:kern w:val="0"/>
          <w:sz w:val="44"/>
          <w:szCs w:val="44"/>
          <w:highlight w:val="none"/>
          <w:lang w:val="en-US" w:eastAsia="zh-CN"/>
        </w:rPr>
      </w:pPr>
      <w:r>
        <w:rPr>
          <w:rFonts w:hint="eastAsia" w:ascii="方正仿宋_GBK" w:hAnsi="方正仿宋_GBK" w:eastAsia="方正仿宋_GBK" w:cs="方正仿宋_GBK"/>
          <w:color w:val="auto"/>
          <w:sz w:val="28"/>
          <w:szCs w:val="28"/>
          <w:highlight w:val="none"/>
          <w:lang w:val="en-US" w:eastAsia="zh-CN"/>
        </w:rPr>
        <w:t>审核人：                               填报人：                            联系电话：</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eastAsia" w:ascii="方正仿宋_GBK" w:hAnsi="方正仿宋_GBK" w:eastAsia="方正仿宋_GBK" w:cs="方正仿宋_GBK"/>
          <w:color w:val="auto"/>
          <w:sz w:val="24"/>
          <w:highlight w:val="none"/>
          <w:lang w:val="en-US" w:eastAsia="zh-CN"/>
        </w:rPr>
      </w:pPr>
      <w:r>
        <w:rPr>
          <w:rFonts w:hint="eastAsia" w:ascii="方正仿宋_GBK" w:hAnsi="方正仿宋_GBK" w:eastAsia="方正仿宋_GBK" w:cs="方正仿宋_GBK"/>
          <w:color w:val="auto"/>
          <w:sz w:val="24"/>
          <w:highlight w:val="none"/>
        </w:rPr>
        <w:t>备注：</w:t>
      </w:r>
      <w:r>
        <w:rPr>
          <w:rFonts w:hint="eastAsia" w:ascii="Times New Roman" w:hAnsi="Times New Roman" w:eastAsia="方正仿宋_GBK" w:cs="方正仿宋_GBK"/>
          <w:color w:val="auto"/>
          <w:sz w:val="24"/>
          <w:highlight w:val="none"/>
          <w:lang w:val="en-US" w:eastAsia="zh-CN"/>
        </w:rPr>
        <w:t>1</w:t>
      </w:r>
      <w:r>
        <w:rPr>
          <w:rFonts w:hint="eastAsia" w:ascii="方正仿宋_GBK" w:hAnsi="方正仿宋_GBK" w:eastAsia="方正仿宋_GBK" w:cs="方正仿宋_GBK"/>
          <w:color w:val="auto"/>
          <w:sz w:val="24"/>
          <w:highlight w:val="none"/>
          <w:lang w:val="en-US" w:eastAsia="zh-CN"/>
        </w:rPr>
        <w:t>.前期消防安全集中除患攻坚大整治行动数据项，一次性将大整治行动总数填入，整改隐患动态更新。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1200" w:firstLineChars="500"/>
        <w:jc w:val="left"/>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2</w:t>
      </w:r>
      <w:r>
        <w:rPr>
          <w:rFonts w:hint="eastAsia" w:ascii="方正仿宋_GBK" w:hAnsi="方正仿宋_GBK" w:eastAsia="方正仿宋_GBK" w:cs="方正仿宋_GBK"/>
          <w:color w:val="auto"/>
          <w:sz w:val="24"/>
          <w:highlight w:val="none"/>
          <w:lang w:val="en-US" w:eastAsia="zh-CN"/>
        </w:rPr>
        <w:t>.人员密集场所防盗窗（网）、铁栅栏、广告牌数据项，填写消</w:t>
      </w:r>
      <w:r>
        <w:rPr>
          <w:rFonts w:hint="eastAsia" w:ascii="方正仿宋_GBK" w:hAnsi="方正仿宋_GBK" w:eastAsia="方正仿宋_GBK" w:cs="方正仿宋_GBK"/>
          <w:color w:val="auto"/>
          <w:spacing w:val="-20"/>
          <w:sz w:val="24"/>
          <w:highlight w:val="none"/>
          <w:lang w:val="en-US" w:eastAsia="zh-CN"/>
        </w:rPr>
        <w:t>防安全集中除</w:t>
      </w:r>
      <w:r>
        <w:rPr>
          <w:rFonts w:hint="eastAsia" w:ascii="方正仿宋_GBK" w:hAnsi="方正仿宋_GBK" w:eastAsia="方正仿宋_GBK" w:cs="方正仿宋_GBK"/>
          <w:color w:val="auto"/>
          <w:sz w:val="24"/>
          <w:highlight w:val="none"/>
          <w:lang w:val="en-US" w:eastAsia="zh-CN"/>
        </w:rPr>
        <w:t>患攻坚大整治行动和打通消防“生命通道”集中整治的汇总数。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1200" w:firstLineChars="500"/>
        <w:jc w:val="left"/>
        <w:textAlignment w:val="auto"/>
        <w:rPr>
          <w:rFonts w:hint="eastAsia" w:ascii="方正仿宋_GBK" w:hAnsi="方正仿宋_GBK" w:eastAsia="方正仿宋_GBK" w:cs="方正仿宋_GBK"/>
          <w:color w:val="auto"/>
          <w:sz w:val="24"/>
          <w:highlight w:val="none"/>
          <w:lang w:val="en-US" w:eastAsia="zh-CN"/>
        </w:rPr>
      </w:pPr>
      <w:r>
        <w:rPr>
          <w:rFonts w:hint="eastAsia" w:ascii="Times New Roman" w:hAnsi="Times New Roman" w:eastAsia="方正仿宋_GBK" w:cs="方正仿宋_GBK"/>
          <w:color w:val="auto"/>
          <w:sz w:val="24"/>
          <w:highlight w:val="none"/>
          <w:lang w:val="en-US" w:eastAsia="zh-CN"/>
        </w:rPr>
        <w:t>3</w:t>
      </w:r>
      <w:r>
        <w:rPr>
          <w:rFonts w:hint="eastAsia" w:ascii="方正仿宋_GBK" w:hAnsi="方正仿宋_GBK" w:eastAsia="方正仿宋_GBK" w:cs="方正仿宋_GBK"/>
          <w:color w:val="auto"/>
          <w:sz w:val="24"/>
          <w:highlight w:val="none"/>
          <w:lang w:val="en-US" w:eastAsia="zh-CN"/>
        </w:rPr>
        <w:t>.此表由县级汇总后定期报送市级，注意排查整治数据与隐患问题和整改责任清单的一致性。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1200" w:firstLineChars="500"/>
        <w:jc w:val="left"/>
        <w:textAlignment w:val="auto"/>
        <w:rPr>
          <w:rFonts w:hint="eastAsia" w:ascii="方正仿宋_GBK" w:hAnsi="方正仿宋_GBK" w:eastAsia="方正仿宋_GBK" w:cs="方正仿宋_GBK"/>
          <w:color w:val="auto"/>
          <w:sz w:val="24"/>
          <w:lang w:val="en-US" w:eastAsia="zh-CN"/>
        </w:rPr>
        <w:sectPr>
          <w:footerReference r:id="rId4" w:type="default"/>
          <w:pgSz w:w="16838" w:h="11906" w:orient="landscape"/>
          <w:pgMar w:top="567" w:right="567" w:bottom="567" w:left="567" w:header="720" w:footer="454" w:gutter="0"/>
          <w:pgBorders>
            <w:top w:val="none" w:sz="0" w:space="0"/>
            <w:left w:val="none" w:sz="0" w:space="0"/>
            <w:bottom w:val="none" w:sz="0" w:space="0"/>
            <w:right w:val="none" w:sz="0" w:space="0"/>
          </w:pgBorders>
          <w:pgNumType w:fmt="numberInDash"/>
          <w:cols w:space="720" w:num="1"/>
          <w:rtlGutter w:val="0"/>
          <w:docGrid w:type="lines" w:linePitch="312" w:charSpace="0"/>
        </w:sectPr>
      </w:pPr>
      <w:r>
        <w:rPr>
          <w:rFonts w:hint="eastAsia" w:ascii="Times New Roman" w:hAnsi="Times New Roman" w:eastAsia="方正仿宋_GBK" w:cs="方正仿宋_GBK"/>
          <w:color w:val="auto"/>
          <w:sz w:val="24"/>
          <w:highlight w:val="none"/>
          <w:lang w:val="en-US" w:eastAsia="zh-CN"/>
        </w:rPr>
        <w:t>4</w:t>
      </w:r>
      <w:r>
        <w:rPr>
          <w:rFonts w:hint="eastAsia" w:ascii="方正仿宋_GBK" w:hAnsi="方正仿宋_GBK" w:eastAsia="方正仿宋_GBK" w:cs="方正仿宋_GBK"/>
          <w:color w:val="auto"/>
          <w:sz w:val="24"/>
          <w:highlight w:val="none"/>
          <w:lang w:val="en-US" w:eastAsia="zh-CN"/>
        </w:rPr>
        <w:t>.每季度末</w:t>
      </w:r>
      <w:r>
        <w:rPr>
          <w:rFonts w:hint="eastAsia" w:ascii="方正仿宋_GBK" w:hAnsi="方正仿宋_GBK" w:eastAsia="方正仿宋_GBK" w:cs="方正仿宋_GBK"/>
          <w:color w:val="auto"/>
          <w:sz w:val="24"/>
          <w:highlight w:val="none"/>
          <w:u w:val="none"/>
          <w:lang w:val="en-US" w:eastAsia="zh-CN"/>
        </w:rPr>
        <w:t>，各设</w:t>
      </w:r>
      <w:r>
        <w:rPr>
          <w:rFonts w:hint="eastAsia" w:ascii="方正仿宋_GBK" w:hAnsi="方正仿宋_GBK" w:eastAsia="方正仿宋_GBK" w:cs="方正仿宋_GBK"/>
          <w:strike w:val="0"/>
          <w:dstrike w:val="0"/>
          <w:color w:val="auto"/>
          <w:sz w:val="24"/>
          <w:highlight w:val="none"/>
          <w:u w:val="none"/>
          <w:lang w:val="en-US" w:eastAsia="zh-CN"/>
        </w:rPr>
        <w:t>县（市、区）</w:t>
      </w:r>
      <w:r>
        <w:rPr>
          <w:rFonts w:hint="eastAsia" w:ascii="方正仿宋_GBK" w:hAnsi="方正仿宋_GBK" w:eastAsia="方正仿宋_GBK" w:cs="方正仿宋_GBK"/>
          <w:color w:val="auto"/>
          <w:sz w:val="24"/>
          <w:highlight w:val="none"/>
          <w:u w:val="none"/>
          <w:lang w:val="en-US" w:eastAsia="zh-CN"/>
        </w:rPr>
        <w:t>梳理汇总后报送此表至市工作专班</w:t>
      </w:r>
      <w:r>
        <w:rPr>
          <w:rFonts w:hint="eastAsia" w:ascii="方正仿宋_GBK" w:hAnsi="方正仿宋_GBK" w:eastAsia="方正仿宋_GBK" w:cs="方正仿宋_GBK"/>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黑体_GBK" w:cs="Times New Roman"/>
          <w:color w:val="auto"/>
          <w:kern w:val="0"/>
          <w:sz w:val="32"/>
          <w:szCs w:val="32"/>
          <w:lang w:val="en-US" w:eastAsia="zh-CN"/>
        </w:rPr>
      </w:pPr>
      <w:r>
        <w:rPr>
          <w:rFonts w:hint="eastAsia" w:ascii="Times New Roman" w:hAnsi="Times New Roman" w:eastAsia="方正黑体_GBK" w:cs="Times New Roman"/>
          <w:color w:val="auto"/>
          <w:kern w:val="0"/>
          <w:sz w:val="32"/>
          <w:szCs w:val="32"/>
          <w:lang w:val="en-US" w:eastAsia="zh-CN"/>
        </w:rPr>
        <w:t>附件1</w:t>
      </w:r>
      <w:r>
        <w:rPr>
          <w:rFonts w:hint="eastAsia" w:ascii="Times New Roman" w:hAnsi="Times New Roman" w:eastAsia="方正仿宋_GBK" w:cs="Times New Roman"/>
          <w:b w:val="0"/>
          <w:bCs w:val="0"/>
          <w:color w:val="auto"/>
          <w:sz w:val="32"/>
          <w:szCs w:val="32"/>
          <w:u w:val="none"/>
          <w:shd w:val="clear" w:color="auto" w:fill="auto"/>
          <w:lang w:eastAsia="zh-CN"/>
        </w:rPr>
        <w:t>-</w:t>
      </w:r>
      <w:r>
        <w:rPr>
          <w:rFonts w:hint="eastAsia" w:ascii="Times New Roman" w:hAnsi="Times New Roman" w:eastAsia="方正黑体_GBK" w:cs="Times New Roman"/>
          <w:color w:val="auto"/>
          <w:kern w:val="0"/>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color w:val="auto"/>
          <w:sz w:val="48"/>
          <w:szCs w:val="56"/>
          <w:u w:val="none"/>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8"/>
          <w:szCs w:val="56"/>
          <w:u w:val="none"/>
        </w:rPr>
      </w:pPr>
      <w:r>
        <w:rPr>
          <w:rFonts w:hint="eastAsia" w:ascii="方正小标宋_GBK" w:hAnsi="方正小标宋_GBK" w:eastAsia="方正小标宋_GBK" w:cs="方正小标宋_GBK"/>
          <w:strike w:val="0"/>
          <w:dstrike w:val="0"/>
          <w:color w:val="auto"/>
          <w:sz w:val="48"/>
          <w:szCs w:val="56"/>
          <w:u w:val="none"/>
          <w:lang w:val="en-US" w:eastAsia="zh-CN"/>
        </w:rPr>
        <w:t>江西省</w:t>
      </w:r>
      <w:r>
        <w:rPr>
          <w:rFonts w:hint="eastAsia" w:ascii="方正小标宋_GBK" w:hAnsi="方正小标宋_GBK" w:eastAsia="方正小标宋_GBK" w:cs="方正小标宋_GBK"/>
          <w:color w:val="auto"/>
          <w:sz w:val="48"/>
          <w:szCs w:val="56"/>
          <w:u w:val="none"/>
        </w:rPr>
        <w:t>人民政府关于</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color w:val="auto"/>
          <w:sz w:val="48"/>
          <w:szCs w:val="56"/>
          <w:u w:val="none"/>
        </w:rPr>
      </w:pPr>
      <w:r>
        <w:rPr>
          <w:rFonts w:hint="eastAsia" w:ascii="方正小标宋_GBK" w:hAnsi="方正小标宋_GBK" w:eastAsia="方正小标宋_GBK" w:cs="方正小标宋_GBK"/>
          <w:color w:val="auto"/>
          <w:sz w:val="48"/>
          <w:szCs w:val="56"/>
          <w:u w:val="none"/>
        </w:rPr>
        <w:t>加强消防</w:t>
      </w:r>
      <w:r>
        <w:rPr>
          <w:rFonts w:hint="eastAsia" w:ascii="方正小标宋_GBK" w:hAnsi="方正小标宋_GBK" w:eastAsia="方正小标宋_GBK" w:cs="方正小标宋_GBK"/>
          <w:color w:val="auto"/>
          <w:sz w:val="48"/>
          <w:szCs w:val="56"/>
          <w:u w:val="none"/>
          <w:lang w:eastAsia="zh-CN"/>
        </w:rPr>
        <w:t>“</w:t>
      </w:r>
      <w:r>
        <w:rPr>
          <w:rFonts w:hint="eastAsia" w:ascii="方正小标宋_GBK" w:hAnsi="方正小标宋_GBK" w:eastAsia="方正小标宋_GBK" w:cs="方正小标宋_GBK"/>
          <w:color w:val="auto"/>
          <w:sz w:val="48"/>
          <w:szCs w:val="56"/>
          <w:u w:val="none"/>
        </w:rPr>
        <w:t>生命通道</w:t>
      </w:r>
      <w:r>
        <w:rPr>
          <w:rFonts w:hint="eastAsia" w:ascii="方正小标宋_GBK" w:hAnsi="方正小标宋_GBK" w:eastAsia="方正小标宋_GBK" w:cs="方正小标宋_GBK"/>
          <w:color w:val="auto"/>
          <w:sz w:val="48"/>
          <w:szCs w:val="56"/>
          <w:u w:val="none"/>
          <w:lang w:eastAsia="zh-CN"/>
        </w:rPr>
        <w:t>”</w:t>
      </w:r>
      <w:r>
        <w:rPr>
          <w:rFonts w:hint="eastAsia" w:ascii="方正小标宋_GBK" w:hAnsi="方正小标宋_GBK" w:eastAsia="方正小标宋_GBK" w:cs="方正小标宋_GBK"/>
          <w:color w:val="auto"/>
          <w:sz w:val="48"/>
          <w:szCs w:val="56"/>
          <w:u w:val="none"/>
        </w:rPr>
        <w:t>管理的通告</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color w:val="auto"/>
          <w:u w:val="none"/>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根据《中华人民共和国消防法》《江西省消防条例》等法律法规及消防技术标准，为坚决整治</w:t>
      </w:r>
      <w:r>
        <w:rPr>
          <w:rFonts w:hint="eastAsia" w:ascii="方正仿宋_GBK" w:hAnsi="方正仿宋_GBK" w:eastAsia="方正仿宋_GBK" w:cs="方正仿宋_GBK"/>
          <w:color w:val="auto"/>
          <w:sz w:val="32"/>
          <w:szCs w:val="32"/>
          <w:u w:val="none"/>
          <w:lang w:eastAsia="zh-CN"/>
        </w:rPr>
        <w:t>阻碍</w:t>
      </w:r>
      <w:r>
        <w:rPr>
          <w:rFonts w:hint="eastAsia" w:ascii="方正仿宋_GBK" w:hAnsi="方正仿宋_GBK" w:eastAsia="方正仿宋_GBK" w:cs="方正仿宋_GBK"/>
          <w:color w:val="auto"/>
          <w:sz w:val="32"/>
          <w:szCs w:val="32"/>
          <w:u w:val="none"/>
        </w:rPr>
        <w:t>消防</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生命通道</w:t>
      </w:r>
      <w:r>
        <w:rPr>
          <w:rFonts w:hint="eastAsia" w:ascii="方正仿宋_GBK" w:hAnsi="方正仿宋_GBK" w:eastAsia="方正仿宋_GBK" w:cs="方正仿宋_GBK"/>
          <w:color w:val="auto"/>
          <w:sz w:val="32"/>
          <w:szCs w:val="32"/>
          <w:u w:val="none"/>
          <w:lang w:eastAsia="zh-CN"/>
        </w:rPr>
        <w:t>”的</w:t>
      </w:r>
      <w:r>
        <w:rPr>
          <w:rFonts w:hint="eastAsia" w:ascii="方正仿宋_GBK" w:hAnsi="方正仿宋_GBK" w:eastAsia="方正仿宋_GBK" w:cs="方正仿宋_GBK"/>
          <w:color w:val="auto"/>
          <w:sz w:val="32"/>
          <w:szCs w:val="32"/>
          <w:u w:val="none"/>
        </w:rPr>
        <w:t>突出隐患，</w:t>
      </w:r>
      <w:r>
        <w:rPr>
          <w:rFonts w:hint="eastAsia" w:ascii="方正仿宋_GBK" w:hAnsi="方正仿宋_GBK" w:eastAsia="方正仿宋_GBK" w:cs="方正仿宋_GBK"/>
          <w:bCs/>
          <w:strike w:val="0"/>
          <w:dstrike w:val="0"/>
          <w:color w:val="auto"/>
          <w:sz w:val="32"/>
          <w:szCs w:val="32"/>
          <w:highlight w:val="none"/>
          <w:lang w:val="en-US" w:eastAsia="zh-CN"/>
        </w:rPr>
        <w:t>市</w:t>
      </w:r>
      <w:r>
        <w:rPr>
          <w:rFonts w:hint="eastAsia" w:ascii="方正仿宋_GBK" w:hAnsi="方正仿宋_GBK" w:eastAsia="方正仿宋_GBK" w:cs="方正仿宋_GBK"/>
          <w:color w:val="auto"/>
          <w:sz w:val="32"/>
          <w:szCs w:val="32"/>
          <w:u w:val="none"/>
        </w:rPr>
        <w:t>政府决定</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自即日起至</w:t>
      </w:r>
      <w:r>
        <w:rPr>
          <w:rFonts w:hint="eastAsia" w:ascii="Times New Roman" w:hAnsi="Times New Roman" w:eastAsia="方正仿宋_GBK" w:cs="方正仿宋_GBK"/>
          <w:color w:val="auto"/>
          <w:sz w:val="32"/>
          <w:szCs w:val="32"/>
          <w:u w:val="none"/>
        </w:rPr>
        <w:t>2025</w:t>
      </w:r>
      <w:r>
        <w:rPr>
          <w:rFonts w:hint="eastAsia" w:ascii="方正仿宋_GBK" w:hAnsi="方正仿宋_GBK" w:eastAsia="方正仿宋_GBK" w:cs="方正仿宋_GBK"/>
          <w:color w:val="auto"/>
          <w:sz w:val="32"/>
          <w:szCs w:val="32"/>
          <w:u w:val="none"/>
        </w:rPr>
        <w:t>年底开展打通消防</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生命通道</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集中整治。现就有关要求通告如下：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黑体_GBK" w:hAnsi="方正黑体_GBK" w:eastAsia="方正黑体_GBK" w:cs="方正黑体_GBK"/>
          <w:color w:val="auto"/>
          <w:sz w:val="32"/>
          <w:szCs w:val="32"/>
          <w:u w:val="none"/>
        </w:rPr>
      </w:pPr>
      <w:r>
        <w:rPr>
          <w:rFonts w:hint="eastAsia" w:ascii="方正黑体_GBK" w:hAnsi="方正黑体_GBK" w:eastAsia="方正黑体_GBK" w:cs="方正黑体_GBK"/>
          <w:color w:val="auto"/>
          <w:sz w:val="32"/>
          <w:szCs w:val="32"/>
          <w:u w:val="none"/>
        </w:rPr>
        <w:t>一、严格遵守打通消防</w:t>
      </w:r>
      <w:r>
        <w:rPr>
          <w:rFonts w:hint="eastAsia" w:ascii="方正黑体_GBK" w:hAnsi="方正黑体_GBK" w:eastAsia="方正黑体_GBK" w:cs="方正黑体_GBK"/>
          <w:color w:val="auto"/>
          <w:sz w:val="32"/>
          <w:szCs w:val="32"/>
          <w:u w:val="none"/>
          <w:lang w:eastAsia="zh-CN"/>
        </w:rPr>
        <w:t>“</w:t>
      </w:r>
      <w:r>
        <w:rPr>
          <w:rFonts w:hint="eastAsia" w:ascii="方正黑体_GBK" w:hAnsi="方正黑体_GBK" w:eastAsia="方正黑体_GBK" w:cs="方正黑体_GBK"/>
          <w:color w:val="auto"/>
          <w:sz w:val="32"/>
          <w:szCs w:val="32"/>
          <w:u w:val="none"/>
        </w:rPr>
        <w:t>生命通道</w:t>
      </w:r>
      <w:r>
        <w:rPr>
          <w:rFonts w:hint="eastAsia" w:ascii="方正黑体_GBK" w:hAnsi="方正黑体_GBK" w:eastAsia="方正黑体_GBK" w:cs="方正黑体_GBK"/>
          <w:color w:val="auto"/>
          <w:sz w:val="32"/>
          <w:szCs w:val="32"/>
          <w:u w:val="none"/>
          <w:lang w:eastAsia="zh-CN"/>
        </w:rPr>
        <w:t>”</w:t>
      </w:r>
      <w:r>
        <w:rPr>
          <w:rFonts w:hint="eastAsia" w:ascii="方正黑体_GBK" w:hAnsi="方正黑体_GBK" w:eastAsia="方正黑体_GBK" w:cs="方正黑体_GBK"/>
          <w:color w:val="auto"/>
          <w:sz w:val="32"/>
          <w:szCs w:val="32"/>
          <w:u w:val="none"/>
        </w:rPr>
        <w:t>九项要求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（一）严禁占用、堵塞或封闭、锁闭疏散通道和安全出口；</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（二）平时需要控制人员随意出入的安全出口、疏散门或设置门禁系统的疏散门，应能保证火灾时从内部直接向外推开，</w:t>
      </w:r>
      <w:r>
        <w:rPr>
          <w:rFonts w:hint="eastAsia" w:ascii="方正仿宋_GBK" w:hAnsi="方正仿宋_GBK" w:eastAsia="方正仿宋_GBK" w:cs="方正仿宋_GBK"/>
          <w:color w:val="auto"/>
          <w:sz w:val="32"/>
          <w:szCs w:val="32"/>
          <w:u w:val="none"/>
          <w:lang w:val="en-US" w:eastAsia="zh-CN"/>
        </w:rPr>
        <w:t>并</w:t>
      </w:r>
      <w:r>
        <w:rPr>
          <w:rFonts w:hint="eastAsia" w:ascii="方正仿宋_GBK" w:hAnsi="方正仿宋_GBK" w:eastAsia="方正仿宋_GBK" w:cs="方正仿宋_GBK"/>
          <w:color w:val="auto"/>
          <w:sz w:val="32"/>
          <w:szCs w:val="32"/>
          <w:u w:val="none"/>
        </w:rPr>
        <w:t>在门上设置</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紧急出口</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标识和使用提示；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（三）严禁</w:t>
      </w:r>
      <w:r>
        <w:rPr>
          <w:rFonts w:hint="eastAsia" w:ascii="方正仿宋_GBK" w:hAnsi="方正仿宋_GBK" w:eastAsia="方正仿宋_GBK" w:cs="方正仿宋_GBK"/>
          <w:color w:val="auto"/>
          <w:sz w:val="32"/>
          <w:szCs w:val="32"/>
          <w:u w:val="none"/>
          <w:lang w:eastAsia="zh-CN"/>
        </w:rPr>
        <w:t>在</w:t>
      </w:r>
      <w:r>
        <w:rPr>
          <w:rFonts w:hint="eastAsia" w:ascii="方正仿宋_GBK" w:hAnsi="方正仿宋_GBK" w:eastAsia="方正仿宋_GBK" w:cs="方正仿宋_GBK"/>
          <w:color w:val="auto"/>
          <w:sz w:val="32"/>
          <w:szCs w:val="32"/>
          <w:u w:val="none"/>
        </w:rPr>
        <w:t>疏散通道、安全出口、楼梯间违规停放电动自行车或给电动自行车充电；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lang w:eastAsia="zh-CN"/>
        </w:rPr>
      </w:pPr>
      <w:r>
        <w:rPr>
          <w:rFonts w:hint="eastAsia" w:ascii="方正仿宋_GBK" w:hAnsi="方正仿宋_GBK" w:eastAsia="方正仿宋_GBK" w:cs="方正仿宋_GBK"/>
          <w:color w:val="auto"/>
          <w:sz w:val="32"/>
          <w:szCs w:val="32"/>
          <w:u w:val="none"/>
        </w:rPr>
        <w:t>（四）单位和住宅小区应按照有关规定施划消防车通道和登高操作场地的标线、标志</w:t>
      </w:r>
      <w:r>
        <w:rPr>
          <w:rFonts w:hint="eastAsia" w:ascii="方正仿宋_GBK" w:hAnsi="方正仿宋_GBK" w:eastAsia="方正仿宋_GBK" w:cs="方正仿宋_GBK"/>
          <w:color w:val="auto"/>
          <w:sz w:val="32"/>
          <w:szCs w:val="32"/>
          <w:u w:val="none"/>
          <w:lang w:eastAsia="zh-CN"/>
        </w:rPr>
        <w:t>并</w:t>
      </w:r>
      <w:r>
        <w:rPr>
          <w:rFonts w:hint="eastAsia" w:ascii="方正仿宋_GBK" w:hAnsi="方正仿宋_GBK" w:eastAsia="方正仿宋_GBK" w:cs="方正仿宋_GBK"/>
          <w:color w:val="auto"/>
          <w:sz w:val="32"/>
          <w:szCs w:val="32"/>
          <w:u w:val="none"/>
        </w:rPr>
        <w:t>设置警示牌；</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lang w:eastAsia="zh-CN"/>
        </w:rPr>
      </w:pPr>
      <w:r>
        <w:rPr>
          <w:rFonts w:hint="eastAsia" w:ascii="方正仿宋_GBK" w:hAnsi="方正仿宋_GBK" w:eastAsia="方正仿宋_GBK" w:cs="方正仿宋_GBK"/>
          <w:color w:val="auto"/>
          <w:sz w:val="32"/>
          <w:szCs w:val="32"/>
          <w:u w:val="none"/>
        </w:rPr>
        <w:t>（五）严禁</w:t>
      </w:r>
      <w:r>
        <w:rPr>
          <w:rFonts w:hint="eastAsia" w:ascii="方正仿宋_GBK" w:hAnsi="方正仿宋_GBK" w:eastAsia="方正仿宋_GBK" w:cs="方正仿宋_GBK"/>
          <w:color w:val="auto"/>
          <w:sz w:val="32"/>
          <w:szCs w:val="32"/>
          <w:u w:val="none"/>
          <w:lang w:eastAsia="zh-CN"/>
        </w:rPr>
        <w:t>在</w:t>
      </w:r>
      <w:r>
        <w:rPr>
          <w:rFonts w:hint="eastAsia" w:ascii="方正仿宋_GBK" w:hAnsi="方正仿宋_GBK" w:eastAsia="方正仿宋_GBK" w:cs="方正仿宋_GBK"/>
          <w:color w:val="auto"/>
          <w:sz w:val="32"/>
          <w:szCs w:val="32"/>
          <w:u w:val="none"/>
        </w:rPr>
        <w:t>消防车通道上违规设置构筑物、限高栏、固定隔离桩等障碍物，严禁</w:t>
      </w:r>
      <w:r>
        <w:rPr>
          <w:rFonts w:hint="eastAsia" w:ascii="方正仿宋_GBK" w:hAnsi="方正仿宋_GBK" w:eastAsia="方正仿宋_GBK" w:cs="方正仿宋_GBK"/>
          <w:color w:val="auto"/>
          <w:sz w:val="32"/>
          <w:szCs w:val="32"/>
          <w:u w:val="none"/>
          <w:lang w:eastAsia="zh-CN"/>
        </w:rPr>
        <w:t>在</w:t>
      </w:r>
      <w:r>
        <w:rPr>
          <w:rFonts w:hint="eastAsia" w:ascii="方正仿宋_GBK" w:hAnsi="方正仿宋_GBK" w:eastAsia="方正仿宋_GBK" w:cs="方正仿宋_GBK"/>
          <w:color w:val="auto"/>
          <w:sz w:val="32"/>
          <w:szCs w:val="32"/>
          <w:u w:val="none"/>
        </w:rPr>
        <w:t>消防车通道与建筑之间违规</w:t>
      </w:r>
      <w:r>
        <w:rPr>
          <w:rFonts w:hint="eastAsia" w:ascii="方正仿宋_GBK" w:hAnsi="方正仿宋_GBK" w:eastAsia="方正仿宋_GBK" w:cs="方正仿宋_GBK"/>
          <w:color w:val="auto"/>
          <w:sz w:val="32"/>
          <w:szCs w:val="32"/>
          <w:u w:val="none"/>
          <w:lang w:val="en-US" w:eastAsia="zh-CN"/>
        </w:rPr>
        <w:t>设置</w:t>
      </w:r>
      <w:r>
        <w:rPr>
          <w:rFonts w:hint="eastAsia" w:ascii="方正仿宋_GBK" w:hAnsi="方正仿宋_GBK" w:eastAsia="方正仿宋_GBK" w:cs="方正仿宋_GBK"/>
          <w:color w:val="auto"/>
          <w:sz w:val="32"/>
          <w:szCs w:val="32"/>
          <w:u w:val="none"/>
        </w:rPr>
        <w:t>树木</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架空管线、广告牌、装饰物等妨碍消防车操作的障碍物；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（六）严禁</w:t>
      </w:r>
      <w:r>
        <w:rPr>
          <w:rFonts w:hint="eastAsia" w:ascii="方正仿宋_GBK" w:hAnsi="方正仿宋_GBK" w:eastAsia="方正仿宋_GBK" w:cs="方正仿宋_GBK"/>
          <w:color w:val="auto"/>
          <w:sz w:val="32"/>
          <w:szCs w:val="32"/>
          <w:u w:val="none"/>
          <w:lang w:eastAsia="zh-CN"/>
        </w:rPr>
        <w:t>在</w:t>
      </w:r>
      <w:r>
        <w:rPr>
          <w:rFonts w:hint="eastAsia" w:ascii="方正仿宋_GBK" w:hAnsi="方正仿宋_GBK" w:eastAsia="方正仿宋_GBK" w:cs="方正仿宋_GBK"/>
          <w:color w:val="auto"/>
          <w:sz w:val="32"/>
          <w:szCs w:val="32"/>
          <w:u w:val="none"/>
        </w:rPr>
        <w:t>消防车通道上违规设置停车泊位、违法违规停放车辆；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（七）采用封闭式管理的消防车通道出入口，应落实在紧急情况下立即打开的保障措施；</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（八）严禁在人员密集场所</w:t>
      </w:r>
      <w:r>
        <w:rPr>
          <w:rFonts w:hint="eastAsia" w:ascii="方正仿宋_GBK" w:hAnsi="方正仿宋_GBK" w:eastAsia="方正仿宋_GBK" w:cs="方正仿宋_GBK"/>
          <w:color w:val="auto"/>
          <w:sz w:val="32"/>
          <w:szCs w:val="32"/>
          <w:u w:val="none"/>
          <w:lang w:eastAsia="zh-CN"/>
        </w:rPr>
        <w:t>的</w:t>
      </w:r>
      <w:r>
        <w:rPr>
          <w:rFonts w:hint="eastAsia" w:ascii="方正仿宋_GBK" w:hAnsi="方正仿宋_GBK" w:eastAsia="方正仿宋_GBK" w:cs="方正仿宋_GBK"/>
          <w:color w:val="auto"/>
          <w:sz w:val="32"/>
          <w:szCs w:val="32"/>
          <w:u w:val="none"/>
        </w:rPr>
        <w:t>门窗上设置影响逃生和灭火救援的防盗窗（网）、铁栅栏、广告牌等障碍物；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（九）严禁</w:t>
      </w:r>
      <w:r>
        <w:rPr>
          <w:rFonts w:hint="eastAsia" w:ascii="方正仿宋_GBK" w:hAnsi="方正仿宋_GBK" w:eastAsia="方正仿宋_GBK" w:cs="方正仿宋_GBK"/>
          <w:color w:val="auto"/>
          <w:sz w:val="32"/>
          <w:szCs w:val="32"/>
          <w:u w:val="none"/>
          <w:lang w:eastAsia="zh-CN"/>
        </w:rPr>
        <w:t>在</w:t>
      </w:r>
      <w:r>
        <w:rPr>
          <w:rFonts w:hint="eastAsia" w:ascii="方正仿宋_GBK" w:hAnsi="方正仿宋_GBK" w:eastAsia="方正仿宋_GBK" w:cs="方正仿宋_GBK"/>
          <w:color w:val="auto"/>
          <w:sz w:val="32"/>
          <w:szCs w:val="32"/>
          <w:u w:val="none"/>
        </w:rPr>
        <w:t>竖向管井、敞开式外连廊违规堆放可燃杂物。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黑体_GBK" w:hAnsi="方正黑体_GBK" w:eastAsia="方正黑体_GBK" w:cs="方正黑体_GBK"/>
          <w:color w:val="auto"/>
          <w:sz w:val="32"/>
          <w:szCs w:val="32"/>
          <w:u w:val="none"/>
        </w:rPr>
      </w:pPr>
      <w:r>
        <w:rPr>
          <w:rFonts w:hint="eastAsia" w:ascii="方正黑体_GBK" w:hAnsi="方正黑体_GBK" w:eastAsia="方正黑体_GBK" w:cs="方正黑体_GBK"/>
          <w:color w:val="auto"/>
          <w:sz w:val="32"/>
          <w:szCs w:val="32"/>
          <w:u w:val="none"/>
        </w:rPr>
        <w:t>二、全面开展自查自改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lang w:eastAsia="zh-CN"/>
        </w:rPr>
      </w:pPr>
      <w:r>
        <w:rPr>
          <w:rFonts w:hint="eastAsia" w:ascii="Times New Roman" w:hAnsi="Times New Roman" w:eastAsia="方正仿宋_GBK" w:cs="方正仿宋_GBK"/>
          <w:color w:val="auto"/>
          <w:sz w:val="32"/>
          <w:szCs w:val="32"/>
          <w:u w:val="none"/>
        </w:rPr>
        <w:t>2024</w:t>
      </w:r>
      <w:r>
        <w:rPr>
          <w:rFonts w:hint="eastAsia" w:ascii="方正仿宋_GBK" w:hAnsi="方正仿宋_GBK" w:eastAsia="方正仿宋_GBK" w:cs="方正仿宋_GBK"/>
          <w:color w:val="auto"/>
          <w:sz w:val="32"/>
          <w:szCs w:val="32"/>
          <w:u w:val="none"/>
        </w:rPr>
        <w:t>年</w:t>
      </w:r>
      <w:r>
        <w:rPr>
          <w:rFonts w:hint="eastAsia" w:ascii="Times New Roman" w:hAnsi="Times New Roman" w:eastAsia="方正仿宋_GBK" w:cs="方正仿宋_GBK"/>
          <w:color w:val="auto"/>
          <w:sz w:val="32"/>
          <w:szCs w:val="32"/>
          <w:u w:val="none"/>
        </w:rPr>
        <w:t>6</w:t>
      </w:r>
      <w:r>
        <w:rPr>
          <w:rFonts w:hint="eastAsia" w:ascii="方正仿宋_GBK" w:hAnsi="方正仿宋_GBK" w:eastAsia="方正仿宋_GBK" w:cs="方正仿宋_GBK"/>
          <w:color w:val="auto"/>
          <w:sz w:val="32"/>
          <w:szCs w:val="32"/>
          <w:u w:val="none"/>
        </w:rPr>
        <w:t>月</w:t>
      </w:r>
      <w:r>
        <w:rPr>
          <w:rFonts w:hint="eastAsia" w:ascii="Times New Roman" w:hAnsi="Times New Roman" w:eastAsia="方正仿宋_GBK" w:cs="方正仿宋_GBK"/>
          <w:color w:val="auto"/>
          <w:sz w:val="32"/>
          <w:szCs w:val="32"/>
          <w:u w:val="none"/>
        </w:rPr>
        <w:t>30</w:t>
      </w:r>
      <w:r>
        <w:rPr>
          <w:rFonts w:hint="eastAsia" w:ascii="方正仿宋_GBK" w:hAnsi="方正仿宋_GBK" w:eastAsia="方正仿宋_GBK" w:cs="方正仿宋_GBK"/>
          <w:color w:val="auto"/>
          <w:sz w:val="32"/>
          <w:szCs w:val="32"/>
          <w:u w:val="none"/>
        </w:rPr>
        <w:t>日前，各类单位场所</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lang w:val="en-US" w:eastAsia="zh-CN"/>
        </w:rPr>
        <w:t>含住宅小区</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应对照</w:t>
      </w:r>
      <w:r>
        <w:rPr>
          <w:rFonts w:hint="eastAsia" w:ascii="方正仿宋_GBK" w:hAnsi="方正仿宋_GBK" w:eastAsia="方正仿宋_GBK" w:cs="方正仿宋_GBK"/>
          <w:color w:val="auto"/>
          <w:sz w:val="32"/>
          <w:szCs w:val="32"/>
          <w:u w:val="none"/>
          <w:lang w:eastAsia="zh-CN"/>
        </w:rPr>
        <w:t>上述</w:t>
      </w:r>
      <w:r>
        <w:rPr>
          <w:rFonts w:hint="eastAsia" w:ascii="方正仿宋_GBK" w:hAnsi="方正仿宋_GBK" w:eastAsia="方正仿宋_GBK" w:cs="方正仿宋_GBK"/>
          <w:color w:val="auto"/>
          <w:sz w:val="32"/>
          <w:szCs w:val="32"/>
          <w:u w:val="none"/>
        </w:rPr>
        <w:t>九项要求，全面开展自查自改，完成消防车通道、登高操作场地标线标志施划和警示牌设置工作，畅通安全出口、疏散通道和消防车通道，彻底清理竖向管井、敞开式外连廊堆放的可燃杂物；人员密集场所应主动拆除门窗设置影响逃生和灭火救援的障碍物，鼓励其他场所主动拆改。</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lang w:eastAsia="zh-CN"/>
        </w:rPr>
      </w:pPr>
      <w:r>
        <w:rPr>
          <w:rFonts w:hint="eastAsia" w:ascii="方正仿宋_GBK" w:hAnsi="方正仿宋_GBK" w:eastAsia="方正仿宋_GBK" w:cs="方正仿宋_GBK"/>
          <w:color w:val="auto"/>
          <w:sz w:val="32"/>
          <w:szCs w:val="32"/>
          <w:u w:val="none"/>
        </w:rPr>
        <w:t>鼓励社会公众和单位员工通过政务服务热线</w:t>
      </w:r>
      <w:r>
        <w:rPr>
          <w:rFonts w:hint="eastAsia" w:ascii="Times New Roman" w:hAnsi="Times New Roman" w:eastAsia="方正仿宋_GBK" w:cs="方正仿宋_GBK"/>
          <w:color w:val="auto"/>
          <w:sz w:val="32"/>
          <w:szCs w:val="32"/>
          <w:u w:val="none"/>
        </w:rPr>
        <w:t>12345</w:t>
      </w:r>
      <w:r>
        <w:rPr>
          <w:rFonts w:hint="eastAsia" w:ascii="方正仿宋_GBK" w:hAnsi="方正仿宋_GBK" w:eastAsia="方正仿宋_GBK" w:cs="方正仿宋_GBK"/>
          <w:color w:val="auto"/>
          <w:sz w:val="32"/>
          <w:szCs w:val="32"/>
          <w:u w:val="none"/>
        </w:rPr>
        <w:t>或直接向当地消防部门、乡镇政府（</w:t>
      </w:r>
      <w:r>
        <w:rPr>
          <w:rFonts w:hint="default" w:ascii="方正仿宋_GBK" w:hAnsi="方正仿宋_GBK" w:eastAsia="方正仿宋_GBK" w:cs="方正仿宋_GBK"/>
          <w:color w:val="auto"/>
          <w:sz w:val="32"/>
          <w:szCs w:val="32"/>
          <w:u w:val="none"/>
          <w:lang w:val="en-US"/>
        </w:rPr>
        <w:t>街道、办</w:t>
      </w:r>
      <w:r>
        <w:rPr>
          <w:rFonts w:hint="eastAsia" w:ascii="方正仿宋_GBK" w:hAnsi="方正仿宋_GBK" w:eastAsia="方正仿宋_GBK" w:cs="方正仿宋_GBK"/>
          <w:color w:val="auto"/>
          <w:sz w:val="32"/>
          <w:szCs w:val="32"/>
          <w:u w:val="none"/>
        </w:rPr>
        <w:t>）</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lang w:val="en-US" w:eastAsia="zh-CN"/>
        </w:rPr>
        <w:t>公安派出所</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举报违反本《通告》要求的消防违法行为。</w:t>
      </w:r>
      <w:r>
        <w:rPr>
          <w:rFonts w:hint="eastAsia" w:ascii="方正仿宋_GBK" w:hAnsi="方正仿宋_GBK" w:eastAsia="方正仿宋_GBK" w:cs="方正仿宋_GBK"/>
          <w:color w:val="auto"/>
          <w:sz w:val="32"/>
          <w:szCs w:val="32"/>
          <w:u w:val="none"/>
          <w:lang w:val="en-US" w:eastAsia="zh-CN"/>
        </w:rPr>
        <w:t>对举报核查属实的违法行为，将依法依规查处。</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lang w:eastAsia="zh-CN"/>
        </w:rPr>
      </w:pPr>
      <w:r>
        <w:rPr>
          <w:rFonts w:hint="eastAsia" w:ascii="方正仿宋_GBK" w:hAnsi="方正仿宋_GBK" w:eastAsia="方正仿宋_GBK" w:cs="方正仿宋_GBK"/>
          <w:color w:val="auto"/>
          <w:sz w:val="32"/>
          <w:szCs w:val="32"/>
          <w:u w:val="none"/>
        </w:rPr>
        <w:t>本通告所称人员密集场所，包括宾馆、饭店、商场、集贸市场、客运车站候车室、客运码头候船厅、民用机场航站楼、体育场馆、会堂以及公共娱乐场所等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特此通告。</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color w:val="auto"/>
          <w:sz w:val="32"/>
          <w:szCs w:val="32"/>
          <w:u w:val="none"/>
        </w:rPr>
      </w:pP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default"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rPr>
        <w:t xml:space="preserve">                       </w:t>
      </w:r>
      <w:r>
        <w:rPr>
          <w:rFonts w:hint="eastAsia" w:ascii="方正仿宋_GBK" w:hAnsi="方正仿宋_GBK" w:eastAsia="方正仿宋_GBK" w:cs="方正仿宋_GBK"/>
          <w:color w:val="auto"/>
          <w:sz w:val="32"/>
          <w:szCs w:val="32"/>
          <w:u w:val="none"/>
          <w:lang w:val="en-US" w:eastAsia="zh-CN"/>
        </w:rPr>
        <w:t xml:space="preserve">      </w:t>
      </w:r>
      <w:r>
        <w:rPr>
          <w:rFonts w:hint="eastAsia" w:ascii="方正仿宋_GBK" w:hAnsi="方正仿宋_GBK" w:eastAsia="方正仿宋_GBK" w:cs="方正仿宋_GBK"/>
          <w:color w:val="auto"/>
          <w:sz w:val="32"/>
          <w:szCs w:val="32"/>
          <w:u w:val="none"/>
        </w:rPr>
        <w:t xml:space="preserve">  </w:t>
      </w:r>
      <w:r>
        <w:rPr>
          <w:rFonts w:hint="eastAsia" w:ascii="方正仿宋_GBK" w:hAnsi="方正仿宋_GBK" w:eastAsia="方正仿宋_GBK" w:cs="方正仿宋_GBK"/>
          <w:color w:val="auto"/>
          <w:sz w:val="32"/>
          <w:szCs w:val="32"/>
          <w:u w:val="none"/>
          <w:lang w:val="en-US" w:eastAsia="zh-CN"/>
        </w:rPr>
        <w:t>江西省</w:t>
      </w:r>
      <w:r>
        <w:rPr>
          <w:rFonts w:hint="eastAsia" w:ascii="方正仿宋_GBK" w:hAnsi="方正仿宋_GBK" w:eastAsia="方正仿宋_GBK" w:cs="方正仿宋_GBK"/>
          <w:color w:val="auto"/>
          <w:sz w:val="32"/>
          <w:szCs w:val="32"/>
          <w:u w:val="none"/>
        </w:rPr>
        <w:t>人民政府</w:t>
      </w:r>
      <w:r>
        <w:rPr>
          <w:rFonts w:hint="eastAsia" w:ascii="方正仿宋_GBK" w:hAnsi="方正仿宋_GBK" w:eastAsia="方正仿宋_GBK" w:cs="方正仿宋_GBK"/>
          <w:color w:val="auto"/>
          <w:sz w:val="32"/>
          <w:szCs w:val="32"/>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rPr>
        <w:t xml:space="preserve">                     </w:t>
      </w:r>
      <w:r>
        <w:rPr>
          <w:rFonts w:hint="eastAsia" w:ascii="方正仿宋_GBK" w:hAnsi="方正仿宋_GBK" w:eastAsia="方正仿宋_GBK" w:cs="方正仿宋_GBK"/>
          <w:color w:val="auto"/>
          <w:sz w:val="32"/>
          <w:szCs w:val="32"/>
          <w:u w:val="none"/>
          <w:lang w:val="en-US" w:eastAsia="zh-CN"/>
        </w:rPr>
        <w:t xml:space="preserve">      </w:t>
      </w:r>
      <w:r>
        <w:rPr>
          <w:rFonts w:hint="eastAsia" w:ascii="方正仿宋_GBK" w:hAnsi="方正仿宋_GBK" w:eastAsia="方正仿宋_GBK" w:cs="方正仿宋_GBK"/>
          <w:color w:val="auto"/>
          <w:sz w:val="32"/>
          <w:szCs w:val="32"/>
          <w:u w:val="none"/>
        </w:rPr>
        <w:t xml:space="preserve">  </w:t>
      </w:r>
      <w:r>
        <w:rPr>
          <w:rFonts w:hint="eastAsia" w:ascii="方正仿宋_GBK" w:hAnsi="方正仿宋_GBK" w:eastAsia="方正仿宋_GBK" w:cs="方正仿宋_GBK"/>
          <w:color w:val="auto"/>
          <w:sz w:val="32"/>
          <w:szCs w:val="32"/>
          <w:u w:val="none"/>
          <w:lang w:val="en-US" w:eastAsia="zh-CN"/>
        </w:rPr>
        <w:t xml:space="preserve">  </w:t>
      </w:r>
      <w:r>
        <w:rPr>
          <w:rFonts w:hint="eastAsia" w:ascii="方正仿宋_GBK" w:hAnsi="方正仿宋_GBK" w:eastAsia="方正仿宋_GBK" w:cs="方正仿宋_GBK"/>
          <w:color w:val="auto"/>
          <w:sz w:val="32"/>
          <w:szCs w:val="32"/>
          <w:u w:val="none"/>
        </w:rPr>
        <w:t xml:space="preserve"> </w:t>
      </w:r>
      <w:r>
        <w:rPr>
          <w:rFonts w:hint="eastAsia" w:ascii="Times New Roman" w:hAnsi="Times New Roman" w:eastAsia="方正仿宋_GBK" w:cs="方正仿宋_GBK"/>
          <w:color w:val="auto"/>
          <w:sz w:val="32"/>
          <w:szCs w:val="32"/>
          <w:u w:val="none"/>
        </w:rPr>
        <w:t>2024</w:t>
      </w:r>
      <w:r>
        <w:rPr>
          <w:rFonts w:hint="eastAsia" w:ascii="方正仿宋_GBK" w:hAnsi="方正仿宋_GBK" w:eastAsia="方正仿宋_GBK" w:cs="方正仿宋_GBK"/>
          <w:color w:val="auto"/>
          <w:sz w:val="32"/>
          <w:szCs w:val="32"/>
          <w:u w:val="none"/>
        </w:rPr>
        <w:t>年</w:t>
      </w:r>
      <w:r>
        <w:rPr>
          <w:rFonts w:hint="eastAsia" w:ascii="Times New Roman" w:hAnsi="Times New Roman" w:eastAsia="方正仿宋_GBK" w:cs="方正仿宋_GBK"/>
          <w:color w:val="auto"/>
          <w:sz w:val="32"/>
          <w:szCs w:val="32"/>
          <w:u w:val="none"/>
          <w:lang w:val="en-US" w:eastAsia="zh-CN"/>
        </w:rPr>
        <w:t>5</w:t>
      </w:r>
      <w:r>
        <w:rPr>
          <w:rFonts w:hint="eastAsia" w:ascii="方正仿宋_GBK" w:hAnsi="方正仿宋_GBK" w:eastAsia="方正仿宋_GBK" w:cs="方正仿宋_GBK"/>
          <w:color w:val="auto"/>
          <w:sz w:val="32"/>
          <w:szCs w:val="32"/>
          <w:u w:val="none"/>
        </w:rPr>
        <w:t>月</w:t>
      </w:r>
      <w:r>
        <w:rPr>
          <w:rFonts w:hint="eastAsia" w:ascii="Times New Roman" w:hAnsi="Times New Roman" w:eastAsia="方正仿宋_GBK" w:cs="方正仿宋_GBK"/>
          <w:color w:val="auto"/>
          <w:sz w:val="32"/>
          <w:szCs w:val="32"/>
          <w:u w:val="none"/>
          <w:lang w:val="en-US" w:eastAsia="zh-CN"/>
        </w:rPr>
        <w:t>30</w:t>
      </w:r>
      <w:r>
        <w:rPr>
          <w:rFonts w:hint="eastAsia" w:ascii="方正仿宋_GBK" w:hAnsi="方正仿宋_GBK" w:eastAsia="方正仿宋_GBK" w:cs="方正仿宋_GBK"/>
          <w:color w:val="auto"/>
          <w:sz w:val="32"/>
          <w:szCs w:val="32"/>
          <w:u w:val="none"/>
        </w:rPr>
        <w:t>日</w:t>
      </w:r>
      <w:r>
        <w:rPr>
          <w:rFonts w:hint="eastAsia" w:ascii="方正仿宋_GBK" w:hAnsi="方正仿宋_GBK" w:eastAsia="方正仿宋_GBK" w:cs="方正仿宋_GBK"/>
          <w:color w:val="auto"/>
          <w:sz w:val="32"/>
          <w:szCs w:val="32"/>
          <w:u w:val="none"/>
          <w:lang w:val="en-US" w:eastAsia="zh-CN"/>
        </w:rPr>
        <w:t xml:space="preserve">    </w:t>
      </w:r>
    </w:p>
    <w:p>
      <w:pPr>
        <w:jc w:val="both"/>
        <w:rPr>
          <w:rFonts w:hint="default" w:ascii="方正仿宋_GBK" w:hAnsi="方正仿宋_GBK" w:eastAsia="方正仿宋_GBK" w:cs="方正仿宋_GBK"/>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82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7002"/>
        <w:tab w:val="clear" w:pos="4153"/>
      </w:tabs>
      <w:spacing w:after="0" w:afterLines="100" w:afterAutospacing="0"/>
      <w:rPr>
        <w:rFonts w:hint="eastAsia" w:ascii="宋体" w:hAnsi="宋体" w:eastAsia="宋体" w:cs="宋体"/>
        <w:sz w:val="28"/>
        <w:szCs w:val="28"/>
      </w:rPr>
    </w:pPr>
    <w:r>
      <w:rPr>
        <w:rFonts w:hint="eastAsia" w:ascii="宋体" w:hAnsi="宋体" w:cs="宋体"/>
        <w:sz w:val="28"/>
        <w:szCs w:val="28"/>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iY2VjMzNlNDIxZGI2N2ZhODRlMGI4NmZkMTZkNjYifQ=="/>
  </w:docVars>
  <w:rsids>
    <w:rsidRoot w:val="7066034F"/>
    <w:rsid w:val="07990CAB"/>
    <w:rsid w:val="21CA35FE"/>
    <w:rsid w:val="268E0114"/>
    <w:rsid w:val="483A198A"/>
    <w:rsid w:val="528C20C6"/>
    <w:rsid w:val="597B6EB5"/>
    <w:rsid w:val="5B943BF3"/>
    <w:rsid w:val="7066034F"/>
    <w:rsid w:val="794E0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Normal Indent"/>
    <w:basedOn w:val="1"/>
    <w:next w:val="1"/>
    <w:qFormat/>
    <w:uiPriority w:val="0"/>
    <w:pPr>
      <w:spacing w:line="300" w:lineRule="auto"/>
      <w:ind w:firstLine="482" w:firstLineChars="200"/>
    </w:pPr>
    <w:rPr>
      <w:rFonts w:ascii="宋体" w:hAnsi="Times New Roman" w:eastAsia="宋体" w:cs="宋体"/>
      <w:kern w:val="0"/>
      <w:sz w:val="24"/>
      <w:szCs w:val="24"/>
      <w:lang w:val="zh-CN"/>
    </w:rPr>
  </w:style>
  <w:style w:type="paragraph" w:styleId="4">
    <w:name w:val="Body Text"/>
    <w:basedOn w:val="1"/>
    <w:next w:val="5"/>
    <w:semiHidden/>
    <w:qFormat/>
    <w:uiPriority w:val="0"/>
    <w:rPr>
      <w:rFonts w:ascii="宋体" w:hAnsi="宋体" w:eastAsia="宋体" w:cs="宋体"/>
      <w:sz w:val="83"/>
      <w:szCs w:val="83"/>
      <w:lang w:val="en-US" w:eastAsia="en-US" w:bidi="ar-SA"/>
    </w:rPr>
  </w:style>
  <w:style w:type="paragraph" w:styleId="5">
    <w:name w:val="Body Text First Indent"/>
    <w:basedOn w:val="4"/>
    <w:next w:val="1"/>
    <w:qFormat/>
    <w:uiPriority w:val="0"/>
    <w:pPr>
      <w:spacing w:line="312" w:lineRule="auto"/>
      <w:ind w:firstLine="420"/>
    </w:pPr>
    <w:rPr>
      <w:rFonts w:eastAsia="宋体"/>
      <w:kern w:val="0"/>
      <w:sz w:val="20"/>
      <w:szCs w:val="24"/>
    </w:rPr>
  </w:style>
  <w:style w:type="paragraph" w:styleId="6">
    <w:name w:val="Body Text Indent"/>
    <w:basedOn w:val="1"/>
    <w:next w:val="3"/>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6"/>
    <w:next w:val="1"/>
    <w:qFormat/>
    <w:uiPriority w:val="0"/>
    <w:pPr>
      <w:ind w:firstLine="420" w:firstLineChars="200"/>
    </w:pPr>
    <w:rPr>
      <w:rFonts w:ascii="Times New Roman" w:hAnsi="Times New Roman" w:eastAsia="宋体" w:cs="Times New Roma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纯文本1"/>
    <w:basedOn w:val="1"/>
    <w:qFormat/>
    <w:uiPriority w:val="0"/>
    <w:pPr>
      <w:ind w:firstLine="964" w:firstLineChars="200"/>
    </w:pPr>
    <w:rPr>
      <w:rFonts w:ascii="宋体" w:hAnsi="宋体" w:eastAsia="仿宋" w:cs="Times New Roman"/>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5321</Words>
  <Characters>5436</Characters>
  <Lines>0</Lines>
  <Paragraphs>0</Paragraphs>
  <TotalTime>1</TotalTime>
  <ScaleCrop>false</ScaleCrop>
  <LinksUpToDate>false</LinksUpToDate>
  <CharactersWithSpaces>5983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2024-07-01T06:39:00Z</dcterms:created>
  <dc:creator>灰色星期六</dc:creator>
  <cp:lastModifiedBy>jr</cp:lastModifiedBy>
  <cp:lastPrinted>2024-07-08T01:05:32Z</cp:lastPrinted>
  <dcterms:modified xsi:type="dcterms:W3CDTF">2024-07-08T01:06:19Z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22E0976B1F1248E4A3EE0668020B3C96_11</vt:lpwstr>
  </property>
</Properties>
</file>