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81BBE">
      <w:pPr>
        <w:pStyle w:val="5"/>
        <w:rPr>
          <w:rFonts w:hint="eastAsia"/>
          <w:lang w:val="en-US" w:eastAsia="zh-CN"/>
        </w:rPr>
      </w:pPr>
    </w:p>
    <w:p w14:paraId="6B9A5801">
      <w:pPr>
        <w:pStyle w:val="5"/>
        <w:rPr>
          <w:rFonts w:hint="eastAsia"/>
          <w:lang w:val="en-US" w:eastAsia="zh-CN"/>
        </w:rPr>
      </w:pPr>
    </w:p>
    <w:p w14:paraId="5011214A">
      <w:pPr>
        <w:keepNext w:val="0"/>
        <w:keepLines w:val="0"/>
        <w:pageBreakBefore w:val="0"/>
        <w:kinsoku/>
        <w:overflowPunct/>
        <w:topLinePunct w:val="0"/>
        <w:autoSpaceDE/>
        <w:autoSpaceDN/>
        <w:bidi w:val="0"/>
        <w:snapToGrid/>
        <w:spacing w:line="600" w:lineRule="exact"/>
        <w:ind w:left="0" w:leftChars="0" w:right="0" w:rightChars="0"/>
        <w:jc w:val="center"/>
        <w:outlineLvl w:val="9"/>
        <w:rPr>
          <w:rFonts w:hint="eastAsia" w:ascii="方正小标宋简体" w:hAnsi="方正小标宋简体" w:eastAsia="方正小标宋简体"/>
          <w:sz w:val="44"/>
          <w:szCs w:val="44"/>
          <w:lang w:val="en-US" w:eastAsia="zh-CN"/>
        </w:rPr>
      </w:pPr>
    </w:p>
    <w:p w14:paraId="2139619A">
      <w:pPr>
        <w:pStyle w:val="14"/>
        <w:rPr>
          <w:rFonts w:hint="eastAsia"/>
          <w:lang w:val="en-US" w:eastAsia="zh-CN"/>
        </w:rPr>
      </w:pPr>
    </w:p>
    <w:p w14:paraId="30E26440">
      <w:pPr>
        <w:pStyle w:val="14"/>
        <w:rPr>
          <w:rFonts w:hint="eastAsia"/>
          <w:lang w:val="en-US" w:eastAsia="zh-CN"/>
        </w:rPr>
      </w:pPr>
    </w:p>
    <w:p w14:paraId="338DCEE2">
      <w:pPr>
        <w:keepNext w:val="0"/>
        <w:keepLines w:val="0"/>
        <w:pageBreakBefore w:val="0"/>
        <w:kinsoku/>
        <w:overflowPunct/>
        <w:topLinePunct w:val="0"/>
        <w:autoSpaceDE/>
        <w:autoSpaceDN/>
        <w:bidi w:val="0"/>
        <w:snapToGrid/>
        <w:spacing w:line="600" w:lineRule="exact"/>
        <w:ind w:left="0" w:leftChars="0" w:right="0" w:rightChars="0"/>
        <w:jc w:val="both"/>
        <w:outlineLvl w:val="9"/>
        <w:rPr>
          <w:rFonts w:hint="eastAsia" w:ascii="仿宋_GB2312" w:eastAsia="仿宋_GB2312"/>
          <w:sz w:val="22"/>
          <w:szCs w:val="22"/>
        </w:rPr>
      </w:pPr>
    </w:p>
    <w:p w14:paraId="0FD12823">
      <w:pPr>
        <w:pStyle w:val="5"/>
        <w:rPr>
          <w:rFonts w:hint="eastAsia" w:ascii="仿宋_GB2312" w:eastAsia="仿宋_GB2312"/>
          <w:sz w:val="22"/>
          <w:szCs w:val="22"/>
        </w:rPr>
      </w:pPr>
    </w:p>
    <w:p w14:paraId="7A965D5A">
      <w:pPr>
        <w:pStyle w:val="12"/>
        <w:tabs>
          <w:tab w:val="clear" w:pos="4153"/>
          <w:tab w:val="clear" w:pos="8306"/>
        </w:tabs>
        <w:rPr>
          <w:rFonts w:hint="eastAsia"/>
        </w:rPr>
      </w:pPr>
    </w:p>
    <w:p w14:paraId="3051737C">
      <w:pPr>
        <w:keepNext w:val="0"/>
        <w:keepLines w:val="0"/>
        <w:pageBreakBefore w:val="0"/>
        <w:widowControl/>
        <w:kinsoku/>
        <w:wordWrap/>
        <w:overflowPunct/>
        <w:topLinePunct w:val="0"/>
        <w:autoSpaceDE/>
        <w:autoSpaceDN/>
        <w:bidi w:val="0"/>
        <w:snapToGrid/>
        <w:spacing w:line="700" w:lineRule="exact"/>
        <w:ind w:right="0" w:rightChars="0"/>
        <w:jc w:val="both"/>
        <w:outlineLvl w:val="9"/>
        <w:rPr>
          <w:rFonts w:hint="eastAsia" w:ascii="仿宋" w:hAnsi="仿宋" w:eastAsia="仿宋"/>
          <w:sz w:val="32"/>
          <w:szCs w:val="32"/>
        </w:rPr>
      </w:pPr>
    </w:p>
    <w:p w14:paraId="1BE79A1D">
      <w:pPr>
        <w:keepNext w:val="0"/>
        <w:keepLines w:val="0"/>
        <w:pageBreakBefore w:val="0"/>
        <w:widowControl/>
        <w:kinsoku/>
        <w:wordWrap/>
        <w:overflowPunct/>
        <w:topLinePunct w:val="0"/>
        <w:autoSpaceDE/>
        <w:autoSpaceDN/>
        <w:bidi w:val="0"/>
        <w:snapToGrid/>
        <w:spacing w:line="700" w:lineRule="exact"/>
        <w:ind w:right="0" w:rightChars="0"/>
        <w:jc w:val="both"/>
        <w:outlineLvl w:val="9"/>
        <w:rPr>
          <w:rFonts w:hint="eastAsia" w:ascii="仿宋" w:hAnsi="仿宋" w:eastAsia="仿宋"/>
          <w:sz w:val="32"/>
          <w:szCs w:val="32"/>
        </w:rPr>
      </w:pPr>
      <w:r>
        <w:rPr>
          <w:rFonts w:hint="eastAsia" w:ascii="仿宋" w:hAnsi="仿宋" w:eastAsia="仿宋"/>
          <w:sz w:val="32"/>
          <w:szCs w:val="32"/>
        </w:rPr>
        <w:t>兴街党</w:t>
      </w:r>
      <w:r>
        <w:rPr>
          <w:rFonts w:hint="eastAsia" w:ascii="仿宋" w:hAnsi="仿宋" w:eastAsia="仿宋"/>
          <w:sz w:val="32"/>
          <w:szCs w:val="32"/>
          <w:lang w:val="en-US" w:eastAsia="zh-CN"/>
        </w:rPr>
        <w:t>字</w:t>
      </w:r>
      <w:r>
        <w:rPr>
          <w:rFonts w:hint="eastAsia" w:ascii="仿宋" w:hAnsi="仿宋" w:eastAsia="仿宋"/>
          <w:sz w:val="32"/>
          <w:szCs w:val="32"/>
        </w:rPr>
        <w:t>〔</w:t>
      </w:r>
      <w:r>
        <w:rPr>
          <w:rFonts w:hint="eastAsia" w:ascii="仿宋" w:hAnsi="仿宋" w:eastAsia="仿宋"/>
          <w:sz w:val="32"/>
          <w:szCs w:val="32"/>
          <w:lang w:val="en-US" w:eastAsia="zh-CN"/>
        </w:rPr>
        <w:t>2023</w:t>
      </w:r>
      <w:r>
        <w:rPr>
          <w:rFonts w:hint="eastAsia" w:ascii="仿宋" w:hAnsi="仿宋" w:eastAsia="仿宋"/>
          <w:sz w:val="32"/>
          <w:szCs w:val="32"/>
        </w:rPr>
        <w:t>〕</w:t>
      </w:r>
      <w:r>
        <w:rPr>
          <w:rFonts w:hint="eastAsia" w:ascii="仿宋" w:hAnsi="仿宋" w:eastAsia="仿宋"/>
          <w:sz w:val="32"/>
          <w:szCs w:val="32"/>
          <w:lang w:val="en-US" w:eastAsia="zh-CN"/>
        </w:rPr>
        <w:t>24</w:t>
      </w:r>
      <w:r>
        <w:rPr>
          <w:rFonts w:hint="eastAsia" w:ascii="仿宋_GB2312" w:eastAsia="仿宋_GB2312"/>
          <w:sz w:val="32"/>
          <w:szCs w:val="32"/>
        </w:rPr>
        <w:t>号</w:t>
      </w:r>
      <w:r>
        <w:rPr>
          <w:rFonts w:hint="eastAsia" w:ascii="仿宋_GB2312" w:eastAsia="仿宋_GB2312"/>
          <w:sz w:val="32"/>
          <w:szCs w:val="32"/>
          <w:lang w:val="en-US" w:eastAsia="zh-CN"/>
        </w:rPr>
        <w:t xml:space="preserve">           </w:t>
      </w:r>
      <w:r>
        <w:rPr>
          <w:rFonts w:hint="eastAsia" w:ascii="仿宋_GB2312"/>
          <w:sz w:val="32"/>
          <w:szCs w:val="32"/>
          <w:lang w:val="en-US" w:eastAsia="zh-CN"/>
        </w:rPr>
        <w:t xml:space="preserve">     </w:t>
      </w:r>
      <w:r>
        <w:rPr>
          <w:rFonts w:hint="eastAsia" w:ascii="仿宋_GB2312" w:eastAsia="仿宋_GB2312"/>
          <w:sz w:val="32"/>
          <w:szCs w:val="32"/>
          <w:lang w:val="en-US" w:eastAsia="zh-CN"/>
        </w:rPr>
        <w:t xml:space="preserve">   签发人：陈 柳</w:t>
      </w:r>
    </w:p>
    <w:p w14:paraId="6E5ABE15">
      <w:pPr>
        <w:pStyle w:val="5"/>
        <w:rPr>
          <w:lang w:val="en-US" w:eastAsia="zh-CN"/>
        </w:rPr>
      </w:pPr>
    </w:p>
    <w:p w14:paraId="6A68F1CB">
      <w:pPr>
        <w:pStyle w:val="5"/>
        <w:rPr>
          <w:lang w:val="en-US" w:eastAsia="zh-CN"/>
        </w:rPr>
      </w:pPr>
    </w:p>
    <w:p w14:paraId="49FB8D4C">
      <w:pPr>
        <w:pStyle w:val="5"/>
        <w:keepNext w:val="0"/>
        <w:keepLines w:val="0"/>
        <w:pageBreakBefore w:val="0"/>
        <w:widowControl w:val="0"/>
        <w:kinsoku/>
        <w:wordWrap/>
        <w:overflowPunct/>
        <w:topLinePunct w:val="0"/>
        <w:autoSpaceDE/>
        <w:autoSpaceDN/>
        <w:bidi w:val="0"/>
        <w:snapToGrid/>
        <w:spacing w:line="500" w:lineRule="exact"/>
        <w:ind w:firstLine="640"/>
        <w:jc w:val="center"/>
        <w:rPr>
          <w:rFonts w:hint="eastAsia" w:ascii="黑体" w:hAnsi="黑体" w:eastAsia="黑体"/>
          <w:b/>
          <w:bCs/>
          <w:color w:val="000000"/>
          <w:kern w:val="0"/>
          <w:sz w:val="44"/>
          <w:szCs w:val="44"/>
          <w:lang w:val="en-US" w:eastAsia="zh-CN" w:bidi="ar-SA"/>
        </w:rPr>
      </w:pPr>
      <w:r>
        <w:rPr>
          <w:rFonts w:hint="eastAsia" w:ascii="黑体" w:hAnsi="黑体" w:eastAsia="黑体"/>
          <w:b/>
          <w:bCs/>
          <w:color w:val="000000"/>
          <w:kern w:val="0"/>
          <w:sz w:val="44"/>
          <w:szCs w:val="44"/>
          <w:lang w:val="en-US" w:eastAsia="zh-CN" w:bidi="ar-SA"/>
        </w:rPr>
        <w:t>兴安街道全面工作情况的报告</w:t>
      </w:r>
    </w:p>
    <w:p w14:paraId="23F23EE2">
      <w:pPr>
        <w:pStyle w:val="5"/>
        <w:keepNext w:val="0"/>
        <w:keepLines w:val="0"/>
        <w:pageBreakBefore w:val="0"/>
        <w:widowControl w:val="0"/>
        <w:kinsoku/>
        <w:wordWrap/>
        <w:overflowPunct/>
        <w:topLinePunct w:val="0"/>
        <w:autoSpaceDE/>
        <w:autoSpaceDN/>
        <w:bidi w:val="0"/>
        <w:snapToGrid/>
        <w:spacing w:line="576" w:lineRule="exact"/>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中共横峰县委：</w:t>
      </w:r>
    </w:p>
    <w:p w14:paraId="0E824E4D">
      <w:pPr>
        <w:pStyle w:val="5"/>
        <w:keepNext w:val="0"/>
        <w:keepLines w:val="0"/>
        <w:pageBreakBefore w:val="0"/>
        <w:widowControl w:val="0"/>
        <w:kinsoku/>
        <w:wordWrap/>
        <w:overflowPunct/>
        <w:topLinePunct w:val="0"/>
        <w:autoSpaceDE/>
        <w:autoSpaceDN/>
        <w:bidi w:val="0"/>
        <w:snapToGrid/>
        <w:spacing w:line="576" w:lineRule="exact"/>
        <w:ind w:firstLine="640" w:firstLineChars="200"/>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2023年，在县委、县政府的正确领导下，兴安街道坚持以习近平新时代中国特色社会主义思想为指导，特别是习近平总书记考察江西重要讲话精神，聚焦“走在前、勇争先、善作为”的标准，紧密结合“大抓基层年”工作要求，围绕打造“和美兴安”工作目标， 坚持“四个致力”，全力打赢“四大战”,抓好各项工作落实，促进了街道各项事业高质量发展。兴安街道城北社区获评2022年度江西省“幸福社区”、兴安街道干部获评“2022年度全省消防工作优秀个人”，现将今年工作总结及明年工作举措汇报如下。</w:t>
      </w:r>
    </w:p>
    <w:p w14:paraId="4A8F480C">
      <w:pPr>
        <w:keepNext w:val="0"/>
        <w:keepLines w:val="0"/>
        <w:pageBreakBefore w:val="0"/>
        <w:widowControl w:val="0"/>
        <w:kinsoku/>
        <w:wordWrap/>
        <w:overflowPunct/>
        <w:topLinePunct w:val="0"/>
        <w:autoSpaceDE/>
        <w:autoSpaceDN/>
        <w:bidi w:val="0"/>
        <w:snapToGrid/>
        <w:spacing w:line="576" w:lineRule="exact"/>
        <w:ind w:firstLine="643" w:firstLineChars="200"/>
        <w:rPr>
          <w:rFonts w:hint="eastAsia" w:ascii="黑体" w:hAnsi="黑体" w:eastAsia="黑体"/>
          <w:b/>
          <w:bCs/>
          <w:sz w:val="32"/>
          <w:szCs w:val="32"/>
          <w:lang w:val="en-US" w:eastAsia="zh-CN"/>
        </w:rPr>
      </w:pPr>
      <w:r>
        <w:rPr>
          <w:rFonts w:hint="eastAsia" w:ascii="黑体" w:hAnsi="黑体" w:eastAsia="黑体"/>
          <w:b/>
          <w:bCs/>
          <w:sz w:val="32"/>
          <w:szCs w:val="32"/>
          <w:lang w:val="en-US" w:eastAsia="zh-CN"/>
        </w:rPr>
        <w:t>一、今年亮点工作</w:t>
      </w:r>
    </w:p>
    <w:p w14:paraId="03BD2277">
      <w:pPr>
        <w:pStyle w:val="5"/>
        <w:keepNext w:val="0"/>
        <w:keepLines w:val="0"/>
        <w:pageBreakBefore w:val="0"/>
        <w:widowControl w:val="0"/>
        <w:kinsoku/>
        <w:wordWrap/>
        <w:overflowPunct/>
        <w:topLinePunct w:val="0"/>
        <w:autoSpaceDE/>
        <w:autoSpaceDN/>
        <w:bidi w:val="0"/>
        <w:snapToGrid/>
        <w:spacing w:line="576" w:lineRule="exact"/>
        <w:ind w:firstLine="640"/>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（一）“慧”思想，赋能补钙强本领</w:t>
      </w:r>
    </w:p>
    <w:p w14:paraId="11AA8A0A">
      <w:pPr>
        <w:pStyle w:val="5"/>
        <w:keepNext w:val="0"/>
        <w:keepLines w:val="0"/>
        <w:pageBreakBefore w:val="0"/>
        <w:widowControl w:val="0"/>
        <w:kinsoku/>
        <w:wordWrap/>
        <w:overflowPunct/>
        <w:topLinePunct w:val="0"/>
        <w:autoSpaceDE/>
        <w:autoSpaceDN/>
        <w:bidi w:val="0"/>
        <w:snapToGrid/>
        <w:spacing w:line="576" w:lineRule="exact"/>
        <w:ind w:firstLine="640" w:firstLineChars="200"/>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1.坚持落实“</w:t>
      </w:r>
      <w:bookmarkStart w:id="0" w:name="_GoBack"/>
      <w:bookmarkEnd w:id="0"/>
      <w:r>
        <w:rPr>
          <w:rFonts w:hint="eastAsia" w:ascii="仿宋" w:hAnsi="仿宋" w:eastAsia="仿宋"/>
          <w:color w:val="000000"/>
          <w:kern w:val="0"/>
          <w:sz w:val="32"/>
          <w:szCs w:val="32"/>
          <w:lang w:val="en-US" w:eastAsia="zh-CN"/>
        </w:rPr>
        <w:t>第一议题”制度。严格落实“第一议题”制度，高质量抓好政治理论武装，及时跟进学习领悟习近平总书记重要讲话和重要指示批示精神。2。丰富学习教育形式。丰富学习教育形式。通过“线上课堂直播学”“主题党日丰富学”和“田间课堂体验学”搭建好“学习课堂”，激发学习热情，强化学习成效。目前已开展“书记云课堂”11次，开展“田间课堂”6次，推动学习走“新”更走“心”。3。推进群众全域学、码上学。打造“线上有声图书馆+线下实体听书墙”相结合的移动图书馆，共收纳了“党史”“经典名著”“家风家训”“心理健康”等12类音频及1102本书籍，带动“全民阅读”，打破传统阅读方式，开辟了党员学习教育新阵地，实现了党的声音“随听随学”、党建知识“即扫即学”。目前“有声图书”已在各个村社区铺开建设。</w:t>
      </w:r>
    </w:p>
    <w:p w14:paraId="7F7DF0BF">
      <w:pPr>
        <w:pStyle w:val="5"/>
        <w:keepNext w:val="0"/>
        <w:keepLines w:val="0"/>
        <w:pageBreakBefore w:val="0"/>
        <w:widowControl w:val="0"/>
        <w:kinsoku/>
        <w:wordWrap/>
        <w:overflowPunct/>
        <w:topLinePunct w:val="0"/>
        <w:autoSpaceDE/>
        <w:autoSpaceDN/>
        <w:bidi w:val="0"/>
        <w:snapToGrid/>
        <w:spacing w:line="576" w:lineRule="exact"/>
        <w:ind w:firstLine="640"/>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（二）"汇”力量，齐心合力担使命</w:t>
      </w:r>
    </w:p>
    <w:p w14:paraId="76E49108">
      <w:pPr>
        <w:pStyle w:val="5"/>
        <w:keepNext w:val="0"/>
        <w:keepLines w:val="0"/>
        <w:pageBreakBefore w:val="0"/>
        <w:widowControl w:val="0"/>
        <w:kinsoku/>
        <w:wordWrap/>
        <w:overflowPunct/>
        <w:topLinePunct w:val="0"/>
        <w:autoSpaceDE/>
        <w:autoSpaceDN/>
        <w:bidi w:val="0"/>
        <w:snapToGrid/>
        <w:spacing w:line="576" w:lineRule="exact"/>
        <w:ind w:firstLine="640" w:firstLineChars="200"/>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1.聚单位力量。收集结对单位“三清单一协议”116份，与结对单位建立良好沟通机制，携手推动人居环境整治、文明城市创建等工作。发动2252名双报到党员参与社区治理，健全“七个一”考评机制，提高双报到党员参与法律援助、扶贫帮困、文明创建等工作的积极性，全年到社区报到服务10236人次，社区联合结对单位开展“便民服务接待日”累计85余次。2.聚新业态、新就业群体力量。在全域市政、交通、快递三个虚拟网格中，组建了以快递员、外卖员、出租车司机等为主体的43人移动网格“红骑兵”队伍，通过走街串巷、上门入户的方式，将社区隐患杜绝在萌芽中，形成新业态参与基层治理的强大合力，上报问题事项140余件，参与活动20余次，应急处置16次，化解矛盾5起。3.聚专业力量。为有效化解邻里、家庭矛盾等纠纷，街道吸收辖区内法官、民警、律师等专业力量25人建立矛盾纠纷调解人才专员库，推出集调解、信访、普法为一体的“老倌说事”平台，进行理论宣讲、线上普法、安全教育等宣传活动，成功化解矛盾纠纷16起，线上普法8次；坚持“民有所呼、我有所应，一呼即办”的服务原则，用“三多三全”书写好“E呼即办”与基层治理的结合文章,做到“大事全网联动、小事一格解决”，切实提升群众幸福指数。逐步形成街道党工委统揽、村社区党组织牵头、网格党支部联动的共建共治共享基层治理格局。</w:t>
      </w:r>
    </w:p>
    <w:p w14:paraId="42D031FB">
      <w:pPr>
        <w:pStyle w:val="5"/>
        <w:keepNext w:val="0"/>
        <w:keepLines w:val="0"/>
        <w:pageBreakBefore w:val="0"/>
        <w:widowControl w:val="0"/>
        <w:kinsoku/>
        <w:wordWrap/>
        <w:overflowPunct/>
        <w:topLinePunct w:val="0"/>
        <w:autoSpaceDE/>
        <w:autoSpaceDN/>
        <w:bidi w:val="0"/>
        <w:snapToGrid/>
        <w:spacing w:line="576" w:lineRule="exact"/>
        <w:ind w:firstLine="640"/>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（三）“绘”网格，治理效能再提升</w:t>
      </w:r>
    </w:p>
    <w:p w14:paraId="7D4AAD6B">
      <w:pPr>
        <w:pStyle w:val="5"/>
        <w:keepNext w:val="0"/>
        <w:keepLines w:val="0"/>
        <w:pageBreakBefore w:val="0"/>
        <w:widowControl w:val="0"/>
        <w:kinsoku/>
        <w:wordWrap/>
        <w:overflowPunct/>
        <w:topLinePunct w:val="0"/>
        <w:autoSpaceDE/>
        <w:autoSpaceDN/>
        <w:bidi w:val="0"/>
        <w:snapToGrid/>
        <w:spacing w:line="576" w:lineRule="exact"/>
        <w:ind w:firstLine="640" w:firstLineChars="200"/>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1.提升网格员履职能力。街道现有网格62个，一比一配备网格员62名，统筹配备了网格辅助员。为进一步提升网格员专业水平，招聘专职网格员15名，召开“移动网格红骑兵暨专职网格员入职培训”“法律明白人培训”等业务培训，不定期开展防灾减灾、消防安全等实战演练活动，多方面提升网格员业务水平。2.优化网格治理体系。按照就近、就便的原则，优化调整网格分布16个，形成以专职网格员为主体，双报到党员干部“网格帮手”和志愿者等各方力量多元参与的网格工作队伍。今年来在各个网格开展矛盾纠纷、燃气安全、消防安全、危房等专项排查4项，排查问题265个，及时解决问题241个。3.数字赋能网格治理。收集整合辖区网格信息数据，打造智慧兴安APP、小程序，搭建智慧党建、数字小区、数字政务等功能模块，实现“一键连网格、一屏观天下、一网治全城”目标，整体提升基层治理和应急反应能力，不断推进基层治理体系和治理能力智能化。</w:t>
      </w:r>
    </w:p>
    <w:p w14:paraId="663B32E5">
      <w:pPr>
        <w:pStyle w:val="5"/>
        <w:keepNext w:val="0"/>
        <w:keepLines w:val="0"/>
        <w:pageBreakBefore w:val="0"/>
        <w:widowControl w:val="0"/>
        <w:kinsoku/>
        <w:wordWrap/>
        <w:overflowPunct/>
        <w:topLinePunct w:val="0"/>
        <w:autoSpaceDE/>
        <w:autoSpaceDN/>
        <w:bidi w:val="0"/>
        <w:snapToGrid/>
        <w:spacing w:line="576" w:lineRule="exact"/>
        <w:ind w:firstLine="640"/>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（四）"惠”民生，为民服务暖人心</w:t>
      </w:r>
    </w:p>
    <w:p w14:paraId="0F1DE4CC">
      <w:pPr>
        <w:pStyle w:val="5"/>
        <w:keepNext w:val="0"/>
        <w:keepLines w:val="0"/>
        <w:pageBreakBefore w:val="0"/>
        <w:widowControl w:val="0"/>
        <w:kinsoku/>
        <w:wordWrap/>
        <w:overflowPunct/>
        <w:topLinePunct w:val="0"/>
        <w:autoSpaceDE/>
        <w:autoSpaceDN/>
        <w:bidi w:val="0"/>
        <w:snapToGrid/>
        <w:spacing w:line="576" w:lineRule="exact"/>
        <w:ind w:firstLine="640" w:firstLineChars="200"/>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1.持续开展“五彩周末”活动。围绕联系服务群众“五个一”的工作要求，探索兴安网红“五彩”服务队伍建设，开展“文艺周末、美颜周末、平安周末、健康周末、连心周末”“五彩周末”活动，已累计开展活动56次，其中，吴家礼堂举办的文艺周末给居民积极搭建了文化惠民舞台，满足了居民日益增长的精神文化需求，进一步打通了公共文化服务“最后一公里”。2.做实“精准包联、连心到户”工作。为提升党建引领乡村治理水平，街道扎实开展“精准包联、连心到户”工作，结合街道党工委提出的“一米阳关暖万家”连心活动部署，74名街道机关干部、村干部下沉至网格村组，做到“包户不漏户、户户见干部”，每月至少遍访一次包联群众，及时收集居民的意见建议，汇总“民情台账”，目前已解决群众反映问题120余件。3.深入推进“党建+网格+微小事”。以党建为引领，聚焦群众身边“微小事”，通过网格微信群、遍访制度等方式征集各类群众关心的“微小事”，涉及路灯维修、道路维护、下水道堵塞、油烟排放问题等方面，累计投入资金70余万元，得到居民群众的称赞和认同。</w:t>
      </w:r>
    </w:p>
    <w:p w14:paraId="25B8A9DF">
      <w:pPr>
        <w:keepNext w:val="0"/>
        <w:keepLines w:val="0"/>
        <w:pageBreakBefore w:val="0"/>
        <w:widowControl w:val="0"/>
        <w:kinsoku/>
        <w:wordWrap/>
        <w:overflowPunct/>
        <w:topLinePunct w:val="0"/>
        <w:autoSpaceDE/>
        <w:autoSpaceDN/>
        <w:bidi w:val="0"/>
        <w:snapToGrid/>
        <w:spacing w:line="576" w:lineRule="exact"/>
        <w:ind w:firstLine="643" w:firstLineChars="200"/>
        <w:rPr>
          <w:rFonts w:hint="eastAsia" w:ascii="黑体" w:hAnsi="黑体" w:eastAsia="黑体"/>
          <w:b/>
          <w:bCs/>
          <w:sz w:val="32"/>
          <w:szCs w:val="32"/>
          <w:lang w:val="en-US" w:eastAsia="zh-CN"/>
        </w:rPr>
      </w:pPr>
      <w:r>
        <w:rPr>
          <w:rFonts w:hint="eastAsia" w:ascii="黑体" w:hAnsi="黑体" w:eastAsia="黑体"/>
          <w:b/>
          <w:bCs/>
          <w:sz w:val="32"/>
          <w:szCs w:val="32"/>
          <w:lang w:val="en-US" w:eastAsia="zh-CN"/>
        </w:rPr>
        <w:t>二、负责的重大项目、重大工程、重要工作等的进展情况</w:t>
      </w:r>
    </w:p>
    <w:p w14:paraId="446C7E5D">
      <w:pPr>
        <w:keepNext w:val="0"/>
        <w:keepLines w:val="0"/>
        <w:pageBreakBefore w:val="0"/>
        <w:widowControl w:val="0"/>
        <w:kinsoku/>
        <w:wordWrap/>
        <w:overflowPunct/>
        <w:topLinePunct w:val="0"/>
        <w:autoSpaceDE/>
        <w:autoSpaceDN/>
        <w:bidi w:val="0"/>
        <w:snapToGrid/>
        <w:spacing w:line="576" w:lineRule="exact"/>
        <w:ind w:firstLine="643" w:firstLineChars="200"/>
        <w:jc w:val="both"/>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（一）致力于经济发展，全力打赢“翻身战”。</w:t>
      </w:r>
      <w:r>
        <w:rPr>
          <w:rFonts w:hint="eastAsia" w:ascii="仿宋" w:hAnsi="仿宋" w:eastAsia="仿宋"/>
          <w:color w:val="000000"/>
          <w:kern w:val="0"/>
          <w:sz w:val="32"/>
          <w:szCs w:val="32"/>
          <w:lang w:val="en-US" w:eastAsia="zh-CN" w:bidi="ar-SA"/>
        </w:rPr>
        <w:t>在经济发展主要指标上，实现“一个提升，两个突破”。“一个提升”即，财税收入有新提升，截止12月份，完成财税收入7024.5万元，占年初预算数的172%，较上年同期增长72.2%。“两个突破”即，一是招商有突破，目前引进2家企业已入驻县经开区产业园，其中一家光伏焊带制造企业已经开始试生产，另一家为物流类企业争取今年年底正式投产，较上年相比，企业数量实现了翻番；二是规上工业企业新增2家，12月份新增2家规上工业企业，较上年相比，实现零的突破，同比增长300%。</w:t>
      </w:r>
    </w:p>
    <w:p w14:paraId="12737520">
      <w:pPr>
        <w:keepNext w:val="0"/>
        <w:keepLines w:val="0"/>
        <w:pageBreakBefore w:val="0"/>
        <w:widowControl w:val="0"/>
        <w:kinsoku/>
        <w:wordWrap/>
        <w:overflowPunct/>
        <w:topLinePunct w:val="0"/>
        <w:autoSpaceDE/>
        <w:autoSpaceDN/>
        <w:bidi w:val="0"/>
        <w:snapToGrid/>
        <w:spacing w:line="576" w:lineRule="exact"/>
        <w:ind w:firstLine="643" w:firstLineChars="200"/>
        <w:jc w:val="both"/>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（二）致力于重点工作，全力打赢“攻坚战”。一是勇挑千斤担，项目落地加速度。</w:t>
      </w:r>
      <w:r>
        <w:rPr>
          <w:rFonts w:hint="eastAsia" w:ascii="仿宋" w:hAnsi="仿宋" w:eastAsia="仿宋"/>
          <w:color w:val="000000"/>
          <w:kern w:val="0"/>
          <w:sz w:val="32"/>
          <w:szCs w:val="32"/>
          <w:lang w:val="en-US" w:eastAsia="zh-CN" w:bidi="ar-SA"/>
        </w:rPr>
        <w:t>服务县重点</w:t>
      </w:r>
      <w:r>
        <w:rPr>
          <w:rFonts w:ascii="仿宋" w:hAnsi="仿宋" w:eastAsia="仿宋"/>
          <w:color w:val="000000"/>
          <w:kern w:val="0"/>
          <w:sz w:val="32"/>
          <w:szCs w:val="32"/>
          <w:lang w:val="en-US" w:eastAsia="zh-CN" w:bidi="ar-SA"/>
        </w:rPr>
        <w:t>项目</w:t>
      </w:r>
      <w:r>
        <w:rPr>
          <w:rFonts w:hint="eastAsia" w:ascii="仿宋" w:hAnsi="仿宋" w:eastAsia="仿宋"/>
          <w:color w:val="000000"/>
          <w:kern w:val="0"/>
          <w:sz w:val="32"/>
          <w:szCs w:val="32"/>
          <w:lang w:val="en-US" w:eastAsia="zh-CN" w:bidi="ar-SA"/>
        </w:rPr>
        <w:t>33个</w:t>
      </w:r>
      <w:r>
        <w:rPr>
          <w:rFonts w:ascii="仿宋" w:hAnsi="仿宋" w:eastAsia="仿宋"/>
          <w:color w:val="000000"/>
          <w:kern w:val="0"/>
          <w:sz w:val="32"/>
          <w:szCs w:val="32"/>
          <w:lang w:val="en-US" w:eastAsia="zh-CN" w:bidi="ar-SA"/>
        </w:rPr>
        <w:t>，在</w:t>
      </w:r>
      <w:r>
        <w:rPr>
          <w:rFonts w:hint="eastAsia" w:ascii="仿宋" w:hAnsi="仿宋" w:eastAsia="仿宋"/>
          <w:color w:val="000000"/>
          <w:kern w:val="0"/>
          <w:sz w:val="32"/>
          <w:szCs w:val="32"/>
          <w:lang w:val="en-US" w:eastAsia="zh-CN" w:bidi="ar-SA"/>
        </w:rPr>
        <w:t>棚改四期</w:t>
      </w:r>
      <w:r>
        <w:rPr>
          <w:rFonts w:ascii="仿宋" w:hAnsi="仿宋" w:eastAsia="仿宋"/>
          <w:color w:val="000000"/>
          <w:kern w:val="0"/>
          <w:sz w:val="32"/>
          <w:szCs w:val="32"/>
          <w:lang w:val="en-US" w:eastAsia="zh-CN" w:bidi="ar-SA"/>
        </w:rPr>
        <w:t>中，</w:t>
      </w:r>
      <w:r>
        <w:rPr>
          <w:rFonts w:hint="eastAsia" w:ascii="仿宋" w:hAnsi="仿宋" w:eastAsia="仿宋"/>
          <w:color w:val="000000"/>
          <w:kern w:val="0"/>
          <w:sz w:val="32"/>
          <w:szCs w:val="32"/>
          <w:lang w:val="en-US" w:eastAsia="zh-CN" w:bidi="ar-SA"/>
        </w:rPr>
        <w:t>街道负责矛盾纠纷多、历史遗留问题多的七里垅小组，并在项目正式启动的第</w:t>
      </w:r>
      <w:r>
        <w:rPr>
          <w:rFonts w:ascii="仿宋" w:hAnsi="仿宋" w:eastAsia="仿宋"/>
          <w:color w:val="000000"/>
          <w:kern w:val="0"/>
          <w:sz w:val="32"/>
          <w:szCs w:val="32"/>
          <w:lang w:val="en-US" w:eastAsia="zh-CN" w:bidi="ar-SA"/>
        </w:rPr>
        <w:t>1</w:t>
      </w:r>
      <w:r>
        <w:rPr>
          <w:rFonts w:hint="eastAsia" w:ascii="仿宋" w:hAnsi="仿宋" w:eastAsia="仿宋"/>
          <w:color w:val="000000"/>
          <w:kern w:val="0"/>
          <w:sz w:val="32"/>
          <w:szCs w:val="32"/>
          <w:lang w:val="en-US" w:eastAsia="zh-CN" w:bidi="ar-SA"/>
        </w:rPr>
        <w:t>天便顺利完成签约17户</w:t>
      </w:r>
      <w:r>
        <w:rPr>
          <w:rFonts w:ascii="仿宋" w:hAnsi="仿宋" w:eastAsia="仿宋"/>
          <w:color w:val="000000"/>
          <w:kern w:val="0"/>
          <w:sz w:val="32"/>
          <w:szCs w:val="32"/>
          <w:lang w:val="en-US" w:eastAsia="zh-CN" w:bidi="ar-SA"/>
        </w:rPr>
        <w:t>。</w:t>
      </w:r>
      <w:r>
        <w:rPr>
          <w:rFonts w:hint="eastAsia" w:ascii="仿宋" w:hAnsi="仿宋" w:eastAsia="仿宋"/>
          <w:color w:val="000000"/>
          <w:kern w:val="0"/>
          <w:sz w:val="32"/>
          <w:szCs w:val="32"/>
          <w:lang w:val="en-US" w:eastAsia="zh-CN" w:bidi="ar-SA"/>
        </w:rPr>
        <w:t>清除古窑公园附近十多年未征收的危房“拦路虎”，成功消除房屋安全隐患；积极推进文锦街道路拓宽项目，拆除道路两侧20余户违规搭建的围墙、院子等，</w:t>
      </w:r>
      <w:r>
        <w:rPr>
          <w:rFonts w:ascii="仿宋" w:hAnsi="仿宋" w:eastAsia="仿宋"/>
          <w:color w:val="000000"/>
          <w:kern w:val="0"/>
          <w:sz w:val="32"/>
          <w:szCs w:val="32"/>
          <w:lang w:val="en-US" w:eastAsia="zh-CN" w:bidi="ar-SA"/>
        </w:rPr>
        <w:t>打通了城市断头路、死胡同</w:t>
      </w:r>
      <w:r>
        <w:rPr>
          <w:rFonts w:hint="eastAsia" w:ascii="仿宋" w:hAnsi="仿宋" w:eastAsia="仿宋"/>
          <w:color w:val="000000"/>
          <w:kern w:val="0"/>
          <w:sz w:val="32"/>
          <w:szCs w:val="32"/>
          <w:lang w:val="en-US" w:eastAsia="zh-CN" w:bidi="ar-SA"/>
        </w:rPr>
        <w:t>；</w:t>
      </w:r>
      <w:r>
        <w:rPr>
          <w:rFonts w:ascii="仿宋" w:hAnsi="仿宋" w:eastAsia="仿宋"/>
          <w:color w:val="000000"/>
          <w:kern w:val="0"/>
          <w:sz w:val="32"/>
          <w:szCs w:val="32"/>
          <w:lang w:val="en-US" w:eastAsia="zh-CN" w:bidi="ar-SA"/>
        </w:rPr>
        <w:t>7</w:t>
      </w:r>
      <w:r>
        <w:rPr>
          <w:rFonts w:hint="eastAsia" w:ascii="仿宋" w:hAnsi="仿宋" w:eastAsia="仿宋"/>
          <w:color w:val="000000"/>
          <w:kern w:val="0"/>
          <w:sz w:val="32"/>
          <w:szCs w:val="32"/>
          <w:lang w:val="en-US" w:eastAsia="zh-CN" w:bidi="ar-SA"/>
        </w:rPr>
        <w:t>天完成岑阳</w:t>
      </w:r>
      <w:r>
        <w:rPr>
          <w:rFonts w:ascii="仿宋" w:hAnsi="仿宋" w:eastAsia="仿宋"/>
          <w:color w:val="000000"/>
          <w:kern w:val="0"/>
          <w:sz w:val="32"/>
          <w:szCs w:val="32"/>
          <w:lang w:val="en-US" w:eastAsia="zh-CN" w:bidi="ar-SA"/>
        </w:rPr>
        <w:t>220kv</w:t>
      </w:r>
      <w:r>
        <w:rPr>
          <w:rFonts w:hint="eastAsia" w:ascii="仿宋" w:hAnsi="仿宋" w:eastAsia="仿宋"/>
          <w:color w:val="000000"/>
          <w:kern w:val="0"/>
          <w:sz w:val="32"/>
          <w:szCs w:val="32"/>
          <w:lang w:val="en-US" w:eastAsia="zh-CN" w:bidi="ar-SA"/>
        </w:rPr>
        <w:t>便电站项目征地任务。</w:t>
      </w:r>
      <w:r>
        <w:rPr>
          <w:rFonts w:hint="eastAsia" w:ascii="仿宋" w:hAnsi="仿宋" w:eastAsia="仿宋"/>
          <w:b/>
          <w:bCs/>
          <w:color w:val="000000"/>
          <w:kern w:val="2"/>
          <w:sz w:val="32"/>
          <w:szCs w:val="32"/>
          <w:lang w:val="en-US" w:eastAsia="zh-CN" w:bidi="ar-SA"/>
        </w:rPr>
        <w:t>二是下足苦功夫，城乡环境大变样。</w:t>
      </w:r>
      <w:r>
        <w:rPr>
          <w:rFonts w:hint="eastAsia" w:ascii="仿宋" w:hAnsi="仿宋" w:eastAsia="仿宋"/>
          <w:color w:val="000000"/>
          <w:kern w:val="0"/>
          <w:sz w:val="32"/>
          <w:szCs w:val="32"/>
          <w:lang w:val="en-US" w:eastAsia="zh-CN" w:bidi="ar-SA"/>
        </w:rPr>
        <w:t>争取项目资金800余万元用于新320国道沿线改造提升、童家小组村庄提升等6个项目，以往“扫扫地、铲铲草”的简单整治方式得到了改变，形成“党员带头群众赞、百姓跟着党员干”的良好局面，村庄面貌焕然一新。街道作为我县创文保卫的主战场、主阵地、主力军之一，对里弄小巷进行彻底清理，清理卫生死角300余处，顺利完成省市城乡环境综合整治暨生活分类垃圾、省市复检。</w:t>
      </w:r>
      <w:r>
        <w:rPr>
          <w:rFonts w:hint="eastAsia" w:ascii="仿宋" w:hAnsi="仿宋" w:eastAsia="仿宋"/>
          <w:b/>
          <w:bCs/>
          <w:i w:val="0"/>
          <w:iCs w:val="0"/>
          <w:color w:val="000000"/>
          <w:spacing w:val="8"/>
          <w:kern w:val="2"/>
          <w:sz w:val="32"/>
          <w:szCs w:val="32"/>
          <w:shd w:val="clear" w:color="auto" w:fill="FFFFFF"/>
          <w:lang w:val="en-US" w:eastAsia="zh-CN" w:bidi="ar-SA"/>
        </w:rPr>
        <w:t>三是啃下硬骨头，</w:t>
      </w:r>
      <w:r>
        <w:rPr>
          <w:rFonts w:hint="eastAsia" w:ascii="仿宋" w:hAnsi="仿宋" w:eastAsia="仿宋"/>
          <w:b/>
          <w:bCs/>
          <w:color w:val="000000"/>
          <w:kern w:val="2"/>
          <w:sz w:val="32"/>
          <w:szCs w:val="32"/>
          <w:lang w:val="en-US" w:eastAsia="zh-CN" w:bidi="ar-SA"/>
        </w:rPr>
        <w:t>“红色物业”见实效。</w:t>
      </w:r>
      <w:r>
        <w:rPr>
          <w:rFonts w:hint="eastAsia" w:ascii="仿宋" w:hAnsi="仿宋" w:eastAsia="仿宋"/>
          <w:color w:val="000000"/>
          <w:kern w:val="0"/>
          <w:sz w:val="32"/>
          <w:szCs w:val="32"/>
          <w:lang w:val="en-US" w:eastAsia="zh-CN" w:bidi="ar-SA"/>
        </w:rPr>
        <w:t>各社区党委牵头指导开放式小区、无物业小区居民成立业委会，推进社区、物业、业主委员会等多元主体共同参与基层社会治理，实现了从“自扫门前雪”到“小区是我家”观念的转变。目前，物业服务覆盖率达到100%，符合条件的居民小区业委会组建率达到90%。结合县委关于“三红联创”工作要求，开展“红旗小区、红旗楼宇、红旗业主”的创建活动，在已成立业委会的58个小区当中，评选出“红旗业主”142人，“红旗楼宇”48幢。</w:t>
      </w:r>
    </w:p>
    <w:p w14:paraId="7269B1E9">
      <w:pPr>
        <w:keepNext w:val="0"/>
        <w:keepLines w:val="0"/>
        <w:pageBreakBefore w:val="0"/>
        <w:widowControl w:val="0"/>
        <w:kinsoku/>
        <w:wordWrap/>
        <w:overflowPunct/>
        <w:topLinePunct w:val="0"/>
        <w:autoSpaceDE/>
        <w:autoSpaceDN/>
        <w:bidi w:val="0"/>
        <w:snapToGrid/>
        <w:spacing w:line="576" w:lineRule="exact"/>
        <w:ind w:firstLine="643" w:firstLineChars="200"/>
        <w:jc w:val="both"/>
        <w:rPr>
          <w:rFonts w:hint="eastAsia" w:ascii="楷体" w:hAnsi="楷体" w:eastAsia="楷体"/>
          <w:b/>
          <w:bCs/>
          <w:kern w:val="2"/>
          <w:sz w:val="32"/>
          <w:szCs w:val="32"/>
          <w:lang w:val="en-US" w:eastAsia="zh-CN" w:bidi="ar-SA"/>
        </w:rPr>
      </w:pPr>
      <w:r>
        <w:rPr>
          <w:rFonts w:hint="eastAsia" w:ascii="楷体" w:hAnsi="楷体" w:eastAsia="楷体"/>
          <w:b/>
          <w:bCs/>
          <w:kern w:val="2"/>
          <w:sz w:val="32"/>
          <w:szCs w:val="32"/>
          <w:lang w:val="en-US" w:eastAsia="zh-CN" w:bidi="ar-SA"/>
        </w:rPr>
        <w:t>三、明年重要工作举措</w:t>
      </w:r>
    </w:p>
    <w:p w14:paraId="347B4EC5">
      <w:pPr>
        <w:pStyle w:val="5"/>
        <w:keepNext w:val="0"/>
        <w:keepLines w:val="0"/>
        <w:pageBreakBefore w:val="0"/>
        <w:widowControl w:val="0"/>
        <w:kinsoku/>
        <w:wordWrap/>
        <w:overflowPunct/>
        <w:topLinePunct w:val="0"/>
        <w:autoSpaceDE/>
        <w:autoSpaceDN/>
        <w:bidi w:val="0"/>
        <w:snapToGrid/>
        <w:spacing w:line="576" w:lineRule="exact"/>
        <w:ind w:firstLine="640"/>
        <w:rPr>
          <w:rFonts w:hint="eastAsia" w:ascii="仿宋" w:hAnsi="仿宋" w:eastAsia="仿宋"/>
          <w:color w:val="000000"/>
          <w:kern w:val="0"/>
          <w:sz w:val="32"/>
          <w:szCs w:val="32"/>
          <w:lang w:val="en-US" w:eastAsia="zh-CN" w:bidi="ar-SA"/>
        </w:rPr>
      </w:pPr>
      <w:r>
        <w:rPr>
          <w:rFonts w:hint="eastAsia" w:ascii="仿宋" w:hAnsi="仿宋" w:eastAsia="仿宋"/>
          <w:color w:val="000000"/>
          <w:kern w:val="0"/>
          <w:sz w:val="32"/>
          <w:szCs w:val="32"/>
          <w:lang w:val="en-US" w:eastAsia="zh-CN" w:bidi="ar-SA"/>
        </w:rPr>
        <w:t>2024年，街道坚持以习近平新时代中国特色社会主义思想为指导，解放思想、开拓进取，扬长补短、固本兴新，紧紧围绕县委、县政府决策部署，进一步保持“一日无为、三日不安”的紧迫感、“一分部署、九分落实”的责任感，倾心尽力推进街道经济发展和社会事业发展再上新台阶。</w:t>
      </w:r>
    </w:p>
    <w:p w14:paraId="7FD9C1B8">
      <w:pPr>
        <w:pStyle w:val="5"/>
        <w:keepNext w:val="0"/>
        <w:keepLines w:val="0"/>
        <w:pageBreakBefore w:val="0"/>
        <w:widowControl w:val="0"/>
        <w:kinsoku/>
        <w:wordWrap/>
        <w:overflowPunct/>
        <w:topLinePunct w:val="0"/>
        <w:autoSpaceDE/>
        <w:autoSpaceDN/>
        <w:bidi w:val="0"/>
        <w:snapToGrid/>
        <w:spacing w:line="576" w:lineRule="exact"/>
        <w:ind w:firstLine="640"/>
        <w:rPr>
          <w:rFonts w:hint="eastAsia" w:ascii="楷体_GB2312" w:hAnsi="楷体_GB2312" w:eastAsia="楷体_GB2312"/>
          <w:b/>
          <w:bCs/>
          <w:color w:val="000000"/>
          <w:kern w:val="2"/>
          <w:sz w:val="32"/>
          <w:szCs w:val="32"/>
          <w:lang w:val="en-US" w:eastAsia="zh-CN" w:bidi="ar-SA"/>
        </w:rPr>
      </w:pPr>
      <w:r>
        <w:rPr>
          <w:rFonts w:hint="eastAsia" w:ascii="楷体_GB2312" w:hAnsi="楷体_GB2312" w:eastAsia="楷体_GB2312"/>
          <w:b/>
          <w:bCs/>
          <w:color w:val="000000"/>
          <w:kern w:val="2"/>
          <w:sz w:val="32"/>
          <w:szCs w:val="32"/>
          <w:lang w:val="en-US" w:eastAsia="zh-CN" w:bidi="ar-SA"/>
        </w:rPr>
        <w:t>一是聚焦思想建设,筑牢政治根基。</w:t>
      </w:r>
      <w:r>
        <w:rPr>
          <w:rFonts w:hint="eastAsia" w:ascii="仿宋" w:hAnsi="仿宋" w:eastAsia="仿宋"/>
          <w:color w:val="000000"/>
          <w:kern w:val="0"/>
          <w:sz w:val="32"/>
          <w:szCs w:val="32"/>
          <w:lang w:val="en-US" w:eastAsia="zh-CN"/>
        </w:rPr>
        <w:t>以学习贯彻落实习近平总书记视察江西时的重要讲话精神为契机和动机，强化党建引领，切实加强基层党组织建设，创新城市党建新亮点，形成加快发展和攻坚抓落实的工作合力，确保党建引领促发展的作用得到充分发挥和进一步彰显；高度重视统一战线工作，从严从实推进“五好”宗教活动场所建设，有效夯实政治根基；持之以恒抓好党风廉政建设，以刀刃向内的勇气不断推进党的自我革命，不断巩固党风廉政和反腐败成果，团结带领街道上下为新一年高质量发展而努力奋头。</w:t>
      </w:r>
    </w:p>
    <w:p w14:paraId="016C8CFA">
      <w:pPr>
        <w:keepNext w:val="0"/>
        <w:keepLines w:val="0"/>
        <w:pageBreakBefore w:val="0"/>
        <w:widowControl w:val="0"/>
        <w:kinsoku/>
        <w:wordWrap/>
        <w:overflowPunct/>
        <w:topLinePunct w:val="0"/>
        <w:autoSpaceDE/>
        <w:autoSpaceDN/>
        <w:bidi w:val="0"/>
        <w:snapToGrid/>
        <w:spacing w:line="576" w:lineRule="exact"/>
        <w:ind w:firstLine="643" w:firstLineChars="200"/>
        <w:rPr>
          <w:rFonts w:hint="eastAsia" w:ascii="楷体_GB2312" w:hAnsi="楷体_GB2312" w:eastAsia="楷体_GB2312"/>
          <w:b/>
          <w:bCs/>
          <w:color w:val="000000"/>
          <w:kern w:val="2"/>
          <w:sz w:val="32"/>
          <w:szCs w:val="32"/>
          <w:lang w:val="en-US" w:eastAsia="zh-CN" w:bidi="ar-SA"/>
        </w:rPr>
      </w:pPr>
      <w:r>
        <w:rPr>
          <w:rFonts w:hint="eastAsia" w:ascii="楷体_GB2312" w:hAnsi="楷体_GB2312" w:eastAsia="楷体_GB2312"/>
          <w:b/>
          <w:bCs/>
          <w:color w:val="000000"/>
          <w:kern w:val="2"/>
          <w:sz w:val="32"/>
          <w:szCs w:val="32"/>
          <w:lang w:val="en-US" w:eastAsia="zh-CN" w:bidi="ar-SA"/>
        </w:rPr>
        <w:t>二是聚焦招商引资，助力经济发展。</w:t>
      </w:r>
      <w:r>
        <w:rPr>
          <w:rFonts w:hint="eastAsia" w:ascii="仿宋" w:hAnsi="仿宋" w:eastAsia="仿宋"/>
          <w:color w:val="000000"/>
          <w:kern w:val="0"/>
          <w:sz w:val="32"/>
          <w:szCs w:val="32"/>
          <w:lang w:val="en-US" w:eastAsia="zh-CN" w:bidi="ar-SA"/>
        </w:rPr>
        <w:t>将开放型经济工作作为全年主要任务来抓，配齐配强招商队伍和力量，坚持每周都有干部外出招商，做到招商有人干，招商时间有保障；对标对表固定投资、工业产值、入统等经济指标任务，深挖资源，努力做好企业壮大培育文章；创新招商机制，明确奖惩措施，把招商列入干部职工个人绩效考核重要依据，作为村居考核重要分值，对招商落户作出贡献的个人和单位予以奖励，形成人人愿招商、人人会招商的良好氛围，切实为经济发展后劲提供强有力的支撑。</w:t>
      </w:r>
    </w:p>
    <w:p w14:paraId="7EDFCCD9">
      <w:pPr>
        <w:pStyle w:val="10"/>
        <w:keepNext w:val="0"/>
        <w:keepLines w:val="0"/>
        <w:pageBreakBefore w:val="0"/>
        <w:widowControl w:val="0"/>
        <w:kinsoku/>
        <w:wordWrap/>
        <w:overflowPunct/>
        <w:topLinePunct w:val="0"/>
        <w:autoSpaceDE/>
        <w:autoSpaceDN/>
        <w:bidi w:val="0"/>
        <w:snapToGrid/>
        <w:spacing w:line="576" w:lineRule="exact"/>
        <w:ind w:firstLine="643" w:firstLineChars="200"/>
        <w:rPr>
          <w:rFonts w:hint="eastAsia" w:ascii="楷体_GB2312" w:hAnsi="楷体_GB2312" w:eastAsia="楷体_GB2312"/>
          <w:b/>
          <w:bCs/>
          <w:color w:val="000000"/>
          <w:kern w:val="2"/>
          <w:sz w:val="32"/>
          <w:szCs w:val="32"/>
          <w:lang w:val="en-US" w:eastAsia="zh-CN" w:bidi="ar-SA"/>
        </w:rPr>
      </w:pPr>
      <w:r>
        <w:rPr>
          <w:rFonts w:hint="eastAsia" w:ascii="楷体_GB2312" w:hAnsi="楷体_GB2312" w:eastAsia="楷体_GB2312"/>
          <w:b/>
          <w:bCs/>
          <w:color w:val="000000"/>
          <w:kern w:val="2"/>
          <w:sz w:val="32"/>
          <w:szCs w:val="32"/>
          <w:lang w:val="en-US" w:eastAsia="zh-CN" w:bidi="ar-SA"/>
        </w:rPr>
        <w:t>三是聚焦民生事业，增进民生福祉。</w:t>
      </w:r>
      <w:r>
        <w:rPr>
          <w:rFonts w:hint="eastAsia" w:ascii="仿宋" w:hAnsi="仿宋" w:eastAsia="仿宋"/>
          <w:color w:val="000000"/>
          <w:kern w:val="0"/>
          <w:sz w:val="32"/>
          <w:szCs w:val="32"/>
          <w:lang w:val="en-US" w:eastAsia="zh-CN" w:bidi="ar-SA"/>
        </w:rPr>
        <w:t>持续巩固人居环境整治工作成果，完善保洁员队伍的管理考核制度，对全年各村费用进全面核定，提供必要的经费保障；围绕“三农”工作重点，坚决守好粮食安全、耕地保护、不发生规模性返贫、农村社会稳定“四条底线”，统筹做好粮食生产、巩固拓展脱贫攻坚成果同乡村振兴有效衔接、安全生产、森林防灭火和信访稳定等工作。</w:t>
      </w:r>
    </w:p>
    <w:p w14:paraId="545B60AE">
      <w:pPr>
        <w:pStyle w:val="10"/>
        <w:keepNext w:val="0"/>
        <w:keepLines w:val="0"/>
        <w:pageBreakBefore w:val="0"/>
        <w:widowControl w:val="0"/>
        <w:kinsoku/>
        <w:wordWrap/>
        <w:overflowPunct/>
        <w:topLinePunct w:val="0"/>
        <w:autoSpaceDE/>
        <w:autoSpaceDN/>
        <w:bidi w:val="0"/>
        <w:snapToGrid/>
        <w:spacing w:line="500" w:lineRule="exact"/>
        <w:ind w:firstLine="640" w:firstLineChars="200"/>
        <w:rPr>
          <w:rFonts w:hint="eastAsia" w:ascii="仿宋" w:hAnsi="仿宋" w:eastAsia="仿宋"/>
          <w:color w:val="000000"/>
          <w:kern w:val="0"/>
          <w:sz w:val="32"/>
          <w:szCs w:val="32"/>
          <w:lang w:val="en-US" w:eastAsia="zh-CN" w:bidi="ar-SA"/>
        </w:rPr>
      </w:pPr>
    </w:p>
    <w:p w14:paraId="4E01F779">
      <w:pPr>
        <w:pStyle w:val="10"/>
        <w:keepNext w:val="0"/>
        <w:keepLines w:val="0"/>
        <w:pageBreakBefore w:val="0"/>
        <w:widowControl w:val="0"/>
        <w:kinsoku/>
        <w:wordWrap/>
        <w:overflowPunct/>
        <w:topLinePunct w:val="0"/>
        <w:autoSpaceDE/>
        <w:autoSpaceDN/>
        <w:bidi w:val="0"/>
        <w:snapToGrid/>
        <w:spacing w:line="500" w:lineRule="exact"/>
        <w:ind w:firstLine="640" w:firstLineChars="200"/>
        <w:rPr>
          <w:rFonts w:hint="eastAsia" w:ascii="仿宋" w:hAnsi="仿宋" w:eastAsia="仿宋"/>
          <w:color w:val="000000"/>
          <w:kern w:val="0"/>
          <w:sz w:val="32"/>
          <w:szCs w:val="32"/>
          <w:lang w:val="en-US" w:eastAsia="zh-CN" w:bidi="ar-SA"/>
        </w:rPr>
      </w:pPr>
    </w:p>
    <w:p w14:paraId="48E9EEFE">
      <w:pPr>
        <w:pStyle w:val="10"/>
        <w:keepNext w:val="0"/>
        <w:keepLines w:val="0"/>
        <w:pageBreakBefore w:val="0"/>
        <w:widowControl w:val="0"/>
        <w:kinsoku/>
        <w:wordWrap/>
        <w:overflowPunct/>
        <w:topLinePunct w:val="0"/>
        <w:autoSpaceDE/>
        <w:autoSpaceDN/>
        <w:bidi w:val="0"/>
        <w:snapToGrid/>
        <w:spacing w:line="500" w:lineRule="exact"/>
        <w:ind w:firstLine="640" w:firstLineChars="200"/>
        <w:jc w:val="both"/>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 xml:space="preserve">特此报告   </w:t>
      </w:r>
    </w:p>
    <w:p w14:paraId="43D32AAF">
      <w:pPr>
        <w:pStyle w:val="10"/>
        <w:keepNext w:val="0"/>
        <w:keepLines w:val="0"/>
        <w:pageBreakBefore w:val="0"/>
        <w:widowControl w:val="0"/>
        <w:kinsoku/>
        <w:wordWrap/>
        <w:overflowPunct/>
        <w:topLinePunct w:val="0"/>
        <w:autoSpaceDE/>
        <w:autoSpaceDN/>
        <w:bidi w:val="0"/>
        <w:snapToGrid/>
        <w:spacing w:line="500" w:lineRule="exact"/>
        <w:ind w:firstLine="640" w:firstLineChars="200"/>
        <w:jc w:val="center"/>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 xml:space="preserve"> </w:t>
      </w:r>
    </w:p>
    <w:p w14:paraId="57C1E6A7">
      <w:pPr>
        <w:pStyle w:val="10"/>
        <w:keepNext w:val="0"/>
        <w:keepLines w:val="0"/>
        <w:pageBreakBefore w:val="0"/>
        <w:widowControl w:val="0"/>
        <w:kinsoku/>
        <w:wordWrap/>
        <w:overflowPunct/>
        <w:topLinePunct w:val="0"/>
        <w:autoSpaceDE/>
        <w:autoSpaceDN/>
        <w:bidi w:val="0"/>
        <w:snapToGrid/>
        <w:spacing w:line="500" w:lineRule="exact"/>
        <w:ind w:firstLine="640" w:firstLineChars="200"/>
        <w:jc w:val="center"/>
        <w:rPr>
          <w:rFonts w:hint="eastAsia" w:ascii="仿宋" w:hAnsi="仿宋" w:eastAsia="仿宋"/>
          <w:color w:val="000000"/>
          <w:kern w:val="0"/>
          <w:sz w:val="32"/>
          <w:szCs w:val="32"/>
          <w:lang w:val="en-US" w:eastAsia="zh-CN"/>
        </w:rPr>
      </w:pPr>
    </w:p>
    <w:p w14:paraId="13391C7B">
      <w:pPr>
        <w:pStyle w:val="10"/>
        <w:keepNext w:val="0"/>
        <w:keepLines w:val="0"/>
        <w:pageBreakBefore w:val="0"/>
        <w:widowControl w:val="0"/>
        <w:kinsoku/>
        <w:wordWrap/>
        <w:overflowPunct/>
        <w:topLinePunct w:val="0"/>
        <w:autoSpaceDE/>
        <w:autoSpaceDN/>
        <w:bidi w:val="0"/>
        <w:snapToGrid/>
        <w:spacing w:line="500" w:lineRule="exact"/>
        <w:ind w:firstLine="640" w:firstLineChars="200"/>
        <w:jc w:val="center"/>
        <w:rPr>
          <w:rFonts w:hint="eastAsia" w:ascii="仿宋" w:hAnsi="仿宋" w:eastAsia="仿宋"/>
          <w:color w:val="000000"/>
          <w:kern w:val="0"/>
          <w:sz w:val="32"/>
          <w:szCs w:val="32"/>
          <w:lang w:val="en-US" w:eastAsia="zh-CN"/>
        </w:rPr>
      </w:pPr>
      <w:r>
        <w:rPr>
          <w:rFonts w:hint="eastAsia" w:ascii="仿宋" w:hAnsi="仿宋" w:eastAsia="仿宋"/>
          <w:color w:val="000000"/>
          <w:kern w:val="0"/>
          <w:sz w:val="32"/>
          <w:szCs w:val="32"/>
          <w:lang w:val="en-US" w:eastAsia="zh-CN"/>
        </w:rPr>
        <w:t xml:space="preserve"> 中共横峰县兴安街道工作委员会</w:t>
      </w:r>
    </w:p>
    <w:p w14:paraId="16FFDB84">
      <w:pPr>
        <w:tabs>
          <w:tab w:val="left" w:pos="5819"/>
        </w:tabs>
        <w:bidi w:val="0"/>
        <w:ind w:firstLine="2240" w:firstLineChars="700"/>
        <w:jc w:val="center"/>
        <w:rPr>
          <w:rFonts w:hint="eastAsia" w:ascii="仿宋" w:hAnsi="仿宋" w:eastAsia="仿宋"/>
          <w:color w:val="000000"/>
          <w:kern w:val="2"/>
          <w:sz w:val="32"/>
          <w:szCs w:val="32"/>
          <w:lang w:val="en-US" w:eastAsia="zh-CN" w:bidi="ar-SA"/>
        </w:rPr>
      </w:pPr>
      <w:r>
        <w:rPr>
          <w:rFonts w:hint="eastAsia" w:ascii="仿宋" w:hAnsi="仿宋" w:eastAsia="仿宋"/>
          <w:color w:val="000000"/>
          <w:kern w:val="2"/>
          <w:sz w:val="32"/>
          <w:szCs w:val="32"/>
          <w:lang w:val="en-US" w:eastAsia="zh-CN" w:bidi="ar-SA"/>
        </w:rPr>
        <w:t xml:space="preserve"> 2023年12月7日</w:t>
      </w:r>
    </w:p>
    <w:p w14:paraId="0A445014">
      <w:pPr>
        <w:pStyle w:val="5"/>
        <w:rPr>
          <w:rFonts w:hint="eastAsia" w:ascii="仿宋" w:hAnsi="仿宋" w:eastAsia="仿宋"/>
          <w:color w:val="000000"/>
          <w:kern w:val="2"/>
          <w:sz w:val="32"/>
          <w:szCs w:val="32"/>
          <w:lang w:val="en-US" w:eastAsia="zh-CN" w:bidi="ar-SA"/>
        </w:rPr>
      </w:pPr>
    </w:p>
    <w:p w14:paraId="23D0E104">
      <w:pPr>
        <w:pStyle w:val="8"/>
        <w:tabs>
          <w:tab w:val="clear" w:pos="4153"/>
          <w:tab w:val="clear" w:pos="8306"/>
        </w:tabs>
        <w:rPr>
          <w:rFonts w:hint="eastAsia" w:ascii="仿宋" w:hAnsi="仿宋" w:eastAsia="仿宋"/>
          <w:color w:val="000000"/>
          <w:kern w:val="2"/>
          <w:sz w:val="32"/>
          <w:szCs w:val="32"/>
          <w:lang w:val="en-US" w:eastAsia="zh-CN" w:bidi="ar-SA"/>
        </w:rPr>
      </w:pPr>
    </w:p>
    <w:p w14:paraId="4A099415">
      <w:pPr>
        <w:pStyle w:val="8"/>
        <w:tabs>
          <w:tab w:val="clear" w:pos="4153"/>
          <w:tab w:val="clear" w:pos="8306"/>
        </w:tabs>
        <w:rPr>
          <w:rFonts w:hint="eastAsia" w:ascii="仿宋" w:hAnsi="仿宋" w:eastAsia="仿宋"/>
          <w:color w:val="000000"/>
          <w:kern w:val="2"/>
          <w:sz w:val="32"/>
          <w:szCs w:val="32"/>
          <w:lang w:val="en-US" w:eastAsia="zh-CN" w:bidi="ar-SA"/>
        </w:rPr>
      </w:pPr>
    </w:p>
    <w:p w14:paraId="1611A7A5">
      <w:pPr>
        <w:pStyle w:val="8"/>
        <w:tabs>
          <w:tab w:val="clear" w:pos="4153"/>
          <w:tab w:val="clear" w:pos="8306"/>
        </w:tabs>
        <w:rPr>
          <w:rFonts w:hint="eastAsia" w:ascii="仿宋" w:hAnsi="仿宋" w:eastAsia="仿宋"/>
          <w:color w:val="000000"/>
          <w:kern w:val="2"/>
          <w:sz w:val="32"/>
          <w:szCs w:val="32"/>
          <w:lang w:val="en-US" w:eastAsia="zh-CN" w:bidi="ar-SA"/>
        </w:rPr>
      </w:pPr>
    </w:p>
    <w:p w14:paraId="50D4E0CD">
      <w:pPr>
        <w:pStyle w:val="8"/>
        <w:tabs>
          <w:tab w:val="clear" w:pos="4153"/>
          <w:tab w:val="clear" w:pos="8306"/>
        </w:tabs>
        <w:rPr>
          <w:rFonts w:hint="eastAsia" w:ascii="仿宋" w:hAnsi="仿宋" w:eastAsia="仿宋"/>
          <w:color w:val="000000"/>
          <w:kern w:val="2"/>
          <w:sz w:val="32"/>
          <w:szCs w:val="32"/>
          <w:lang w:val="en-US" w:eastAsia="zh-CN" w:bidi="ar-SA"/>
        </w:rPr>
      </w:pPr>
    </w:p>
    <w:p w14:paraId="38DA0699">
      <w:pPr>
        <w:pStyle w:val="8"/>
        <w:tabs>
          <w:tab w:val="clear" w:pos="4153"/>
          <w:tab w:val="clear" w:pos="8306"/>
        </w:tabs>
        <w:rPr>
          <w:rFonts w:hint="eastAsia" w:ascii="仿宋" w:hAnsi="仿宋" w:eastAsia="仿宋"/>
          <w:color w:val="000000"/>
          <w:kern w:val="2"/>
          <w:sz w:val="32"/>
          <w:szCs w:val="32"/>
          <w:lang w:val="en-US" w:eastAsia="zh-CN" w:bidi="ar-SA"/>
        </w:rPr>
      </w:pPr>
    </w:p>
    <w:p w14:paraId="65B36AAC">
      <w:pPr>
        <w:pStyle w:val="8"/>
        <w:tabs>
          <w:tab w:val="clear" w:pos="4153"/>
          <w:tab w:val="clear" w:pos="8306"/>
        </w:tabs>
        <w:rPr>
          <w:rFonts w:hint="eastAsia" w:ascii="仿宋" w:hAnsi="仿宋" w:eastAsia="仿宋"/>
          <w:color w:val="000000"/>
          <w:kern w:val="2"/>
          <w:sz w:val="32"/>
          <w:szCs w:val="32"/>
          <w:lang w:val="en-US" w:eastAsia="zh-CN" w:bidi="ar-SA"/>
        </w:rPr>
      </w:pPr>
    </w:p>
    <w:p w14:paraId="27CE07EC">
      <w:pPr>
        <w:pStyle w:val="8"/>
        <w:tabs>
          <w:tab w:val="clear" w:pos="4153"/>
          <w:tab w:val="clear" w:pos="8306"/>
        </w:tabs>
        <w:rPr>
          <w:rFonts w:hint="eastAsia" w:ascii="仿宋" w:hAnsi="仿宋" w:eastAsia="仿宋"/>
          <w:color w:val="000000"/>
          <w:kern w:val="2"/>
          <w:sz w:val="32"/>
          <w:szCs w:val="32"/>
          <w:lang w:val="en-US" w:eastAsia="zh-CN" w:bidi="ar-SA"/>
        </w:rPr>
      </w:pPr>
    </w:p>
    <w:p w14:paraId="1F24F318">
      <w:pPr>
        <w:pStyle w:val="5"/>
        <w:rPr>
          <w:rFonts w:hint="eastAsia" w:ascii="仿宋" w:hAnsi="仿宋" w:eastAsia="仿宋"/>
          <w:color w:val="000000"/>
          <w:kern w:val="2"/>
          <w:sz w:val="32"/>
          <w:szCs w:val="32"/>
          <w:lang w:val="en-US" w:eastAsia="zh-CN" w:bidi="ar-SA"/>
        </w:rPr>
      </w:pPr>
    </w:p>
    <w:p w14:paraId="14BA104B">
      <w:pPr>
        <w:pStyle w:val="8"/>
        <w:tabs>
          <w:tab w:val="clear" w:pos="4153"/>
          <w:tab w:val="clear" w:pos="8306"/>
        </w:tabs>
        <w:rPr>
          <w:rFonts w:hint="eastAsia" w:ascii="仿宋" w:hAnsi="仿宋" w:eastAsia="仿宋"/>
          <w:color w:val="000000"/>
          <w:kern w:val="2"/>
          <w:sz w:val="32"/>
          <w:szCs w:val="32"/>
          <w:lang w:val="en-US" w:eastAsia="zh-CN" w:bidi="ar-SA"/>
        </w:rPr>
      </w:pPr>
    </w:p>
    <w:p w14:paraId="542C85A7">
      <w:pPr>
        <w:pStyle w:val="8"/>
        <w:tabs>
          <w:tab w:val="clear" w:pos="4153"/>
          <w:tab w:val="clear" w:pos="8306"/>
        </w:tabs>
        <w:rPr>
          <w:rFonts w:hint="eastAsia" w:ascii="仿宋" w:hAnsi="仿宋" w:eastAsia="仿宋"/>
          <w:color w:val="000000"/>
          <w:kern w:val="2"/>
          <w:sz w:val="32"/>
          <w:szCs w:val="32"/>
          <w:lang w:val="en-US" w:eastAsia="zh-CN" w:bidi="ar-SA"/>
        </w:rPr>
      </w:pPr>
    </w:p>
    <w:p w14:paraId="39058CFA">
      <w:pPr>
        <w:pStyle w:val="8"/>
        <w:tabs>
          <w:tab w:val="clear" w:pos="4153"/>
          <w:tab w:val="clear" w:pos="8306"/>
        </w:tabs>
        <w:rPr>
          <w:rFonts w:hint="eastAsia" w:ascii="仿宋" w:hAnsi="仿宋" w:eastAsia="仿宋"/>
          <w:color w:val="000000"/>
          <w:kern w:val="2"/>
          <w:sz w:val="32"/>
          <w:szCs w:val="32"/>
          <w:lang w:val="en-US" w:eastAsia="zh-CN" w:bidi="ar-SA"/>
        </w:rPr>
      </w:pPr>
    </w:p>
    <w:p w14:paraId="14DF74FC">
      <w:pPr>
        <w:pStyle w:val="5"/>
        <w:rPr>
          <w:rFonts w:hint="eastAsia"/>
          <w:lang w:val="en-US" w:eastAsia="zh-CN"/>
        </w:rPr>
      </w:pPr>
    </w:p>
    <w:p w14:paraId="7BF8E3C6">
      <w:pPr>
        <w:pStyle w:val="5"/>
        <w:rPr>
          <w:rFonts w:hint="eastAsia"/>
          <w:lang w:val="en-US" w:eastAsia="zh-CN"/>
        </w:rPr>
      </w:pPr>
    </w:p>
    <w:p w14:paraId="05294E62">
      <w:pPr>
        <w:pStyle w:val="5"/>
        <w:rPr>
          <w:rFonts w:hint="eastAsia" w:ascii="仿宋" w:hAnsi="仿宋" w:eastAsia="仿宋"/>
          <w:color w:val="000000"/>
          <w:kern w:val="2"/>
          <w:sz w:val="32"/>
          <w:szCs w:val="32"/>
          <w:lang w:val="en-US" w:eastAsia="zh-CN" w:bidi="ar-SA"/>
        </w:rPr>
      </w:pPr>
    </w:p>
    <w:p w14:paraId="5C94B893">
      <w:pPr>
        <w:pStyle w:val="8"/>
        <w:tabs>
          <w:tab w:val="clear" w:pos="4153"/>
          <w:tab w:val="clear" w:pos="8306"/>
        </w:tabs>
        <w:rPr>
          <w:rFonts w:hint="eastAsia"/>
          <w:lang w:val="en-US" w:eastAsia="zh-CN"/>
        </w:rPr>
      </w:pPr>
    </w:p>
    <w:p w14:paraId="14BC83A4">
      <w:pPr>
        <w:pStyle w:val="8"/>
        <w:tabs>
          <w:tab w:val="clear" w:pos="4153"/>
          <w:tab w:val="clear" w:pos="8306"/>
        </w:tabs>
        <w:rPr>
          <w:rFonts w:hint="eastAsia" w:ascii="仿宋" w:hAnsi="仿宋" w:eastAsia="仿宋"/>
          <w:color w:val="000000"/>
          <w:kern w:val="2"/>
          <w:sz w:val="32"/>
          <w:szCs w:val="32"/>
          <w:lang w:val="en-US" w:eastAsia="zh-CN" w:bidi="ar-SA"/>
        </w:rPr>
      </w:pPr>
    </w:p>
    <w:p w14:paraId="7C0C54EE">
      <w:pPr>
        <w:pStyle w:val="8"/>
        <w:tabs>
          <w:tab w:val="clear" w:pos="4153"/>
          <w:tab w:val="clear" w:pos="8306"/>
        </w:tabs>
        <w:rPr>
          <w:rFonts w:hint="eastAsia" w:ascii="仿宋" w:hAnsi="仿宋" w:eastAsia="仿宋"/>
          <w:color w:val="000000"/>
          <w:kern w:val="2"/>
          <w:sz w:val="32"/>
          <w:szCs w:val="32"/>
          <w:lang w:val="en-US" w:eastAsia="zh-CN" w:bidi="ar-SA"/>
        </w:rPr>
      </w:pPr>
    </w:p>
    <w:p w14:paraId="4B024793">
      <w:pPr>
        <w:pStyle w:val="8"/>
        <w:tabs>
          <w:tab w:val="clear" w:pos="4153"/>
          <w:tab w:val="clear" w:pos="8306"/>
        </w:tabs>
        <w:rPr>
          <w:rFonts w:hint="eastAsia" w:ascii="仿宋" w:hAnsi="仿宋" w:eastAsia="仿宋"/>
          <w:color w:val="000000"/>
          <w:kern w:val="2"/>
          <w:sz w:val="32"/>
          <w:szCs w:val="32"/>
          <w:lang w:val="en-US" w:eastAsia="zh-CN" w:bidi="ar-SA"/>
        </w:rPr>
      </w:pPr>
    </w:p>
    <w:p w14:paraId="2379627A">
      <w:pPr>
        <w:pStyle w:val="8"/>
        <w:tabs>
          <w:tab w:val="clear" w:pos="4153"/>
          <w:tab w:val="clear" w:pos="8306"/>
        </w:tabs>
        <w:rPr>
          <w:rFonts w:hint="eastAsia" w:ascii="仿宋" w:hAnsi="仿宋" w:eastAsia="仿宋"/>
          <w:color w:val="000000"/>
          <w:kern w:val="2"/>
          <w:sz w:val="32"/>
          <w:szCs w:val="32"/>
          <w:lang w:val="en-US" w:eastAsia="zh-CN" w:bidi="ar-SA"/>
        </w:rPr>
      </w:pPr>
    </w:p>
    <w:p w14:paraId="0B1F54DE">
      <w:pPr>
        <w:pStyle w:val="5"/>
        <w:rPr>
          <w:rFonts w:hint="eastAsia"/>
          <w:lang w:val="en-US" w:eastAsia="zh-CN"/>
        </w:rPr>
      </w:pPr>
    </w:p>
    <w:p w14:paraId="4FAC0C19">
      <w:pPr>
        <w:spacing w:line="700" w:lineRule="exact"/>
        <w:jc w:val="center"/>
        <w:rPr>
          <w:rFonts w:hint="eastAsia" w:ascii="仿宋_GB2312" w:eastAsia="仿宋_GB2312"/>
          <w:sz w:val="28"/>
          <w:szCs w:val="28"/>
        </w:rPr>
      </w:pPr>
      <w:r>
        <w:rPr>
          <w:rFonts w:hint="eastAsia" w:ascii="仿宋_GB2312" w:eastAsia="仿宋_GB2312"/>
          <w:sz w:val="28"/>
          <w:szCs w:val="28"/>
        </w:rPr>
        <mc:AlternateContent>
          <mc:Choice Requires="wps">
            <w:drawing>
              <wp:anchor distT="0" distB="0" distL="0" distR="0" simplePos="0" relativeHeight="251659264" behindDoc="0" locked="0" layoutInCell="1" allowOverlap="1">
                <wp:simplePos x="0" y="0"/>
                <wp:positionH relativeFrom="column">
                  <wp:posOffset>0</wp:posOffset>
                </wp:positionH>
                <wp:positionV relativeFrom="paragraph">
                  <wp:posOffset>0</wp:posOffset>
                </wp:positionV>
                <wp:extent cx="5715000" cy="12700"/>
                <wp:effectExtent l="0" t="0" r="0" b="0"/>
                <wp:wrapNone/>
                <wp:docPr id="1" name="_x0000_s1026"/>
                <wp:cNvGraphicFramePr/>
                <a:graphic xmlns:a="http://schemas.openxmlformats.org/drawingml/2006/main">
                  <a:graphicData uri="http://schemas.microsoft.com/office/word/2010/wordprocessingShape">
                    <wps:wsp>
                      <wps:cNvCnPr/>
                      <wps:spPr>
                        <a:xfrm>
                          <a:off x="-20320" y="53339"/>
                          <a:ext cx="5715000" cy="12700"/>
                        </a:xfrm>
                        <a:prstGeom prst="line">
                          <a:avLst/>
                        </a:prstGeom>
                        <a:ln w="15875">
                          <a:solidFill>
                            <a:prstClr val="white"/>
                          </a:solidFill>
                        </a:ln>
                      </wps:spPr>
                      <wps:bodyPr rot="0" vert="horz" wrap="square" lIns="91440" tIns="45720" rIns="91440" bIns="45720" anchor="t" anchorCtr="0"/>
                    </wps:wsp>
                  </a:graphicData>
                </a:graphic>
              </wp:anchor>
            </w:drawing>
          </mc:Choice>
          <mc:Fallback>
            <w:pict>
              <v:line id="_x0000_s1026" o:spid="_x0000_s1026" o:spt="20" style="position:absolute;left:0pt;margin-left:0pt;margin-top:0pt;height:1pt;width:450pt;z-index:251659264;mso-width-relative:page;mso-height-relative:page;" filled="f" stroked="t" coordsize="21600,21600" o:gfxdata="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XJB9NMAAAAD&#10;AQAADwAAAAAAAAABACAAAAAiAAAAZHJzL2Rvd25yZXYueG1sUEsBAhQAFAAAAAgAh07iQJpTh87o&#10;AQAAzAMAAA4AAAAAAAAAAQAgAAAAIgEAAGRycy9lMm9Eb2MueG1sUEsFBgAAAAAGAAYAWQEAAHwF&#10;AAAAAA==&#10;">
                <v:fill on="f" focussize="0,0"/>
                <v:stroke weight="1.25pt" color="#FFFFFF" joinstyle="round"/>
                <v:imagedata o:title=""/>
                <o:lock v:ext="edit" aspectratio="f"/>
              </v:line>
            </w:pict>
          </mc:Fallback>
        </mc:AlternateContent>
      </w:r>
      <w:r>
        <w:rPr>
          <w:rFonts w:hint="eastAsia" w:ascii="仿宋_GB2312" w:eastAsia="仿宋_GB2312"/>
          <w:sz w:val="28"/>
          <w:szCs w:val="28"/>
        </w:rPr>
        <mc:AlternateContent>
          <mc:Choice Requires="wps">
            <w:drawing>
              <wp:anchor distT="0" distB="0" distL="0" distR="0" simplePos="0" relativeHeight="251659264" behindDoc="0" locked="0" layoutInCell="1" allowOverlap="1">
                <wp:simplePos x="0" y="0"/>
                <wp:positionH relativeFrom="column">
                  <wp:posOffset>0</wp:posOffset>
                </wp:positionH>
                <wp:positionV relativeFrom="paragraph">
                  <wp:posOffset>0</wp:posOffset>
                </wp:positionV>
                <wp:extent cx="5715000" cy="12700"/>
                <wp:effectExtent l="0" t="0" r="0" b="0"/>
                <wp:wrapNone/>
                <wp:docPr id="2" name="_x0000_s1027"/>
                <wp:cNvGraphicFramePr/>
                <a:graphic xmlns:a="http://schemas.openxmlformats.org/drawingml/2006/main">
                  <a:graphicData uri="http://schemas.microsoft.com/office/word/2010/wordprocessingShape">
                    <wps:wsp>
                      <wps:cNvCnPr/>
                      <wps:spPr>
                        <a:xfrm>
                          <a:off x="-49530" y="449580"/>
                          <a:ext cx="5715000" cy="12700"/>
                        </a:xfrm>
                        <a:prstGeom prst="line">
                          <a:avLst/>
                        </a:prstGeom>
                        <a:ln w="15875">
                          <a:solidFill>
                            <a:prstClr val="white"/>
                          </a:solidFill>
                        </a:ln>
                      </wps:spPr>
                      <wps:bodyPr rot="0" vert="horz" wrap="square" lIns="91440" tIns="45720" rIns="91440" bIns="45720" anchor="t" anchorCtr="0"/>
                    </wps:wsp>
                  </a:graphicData>
                </a:graphic>
              </wp:anchor>
            </w:drawing>
          </mc:Choice>
          <mc:Fallback>
            <w:pict>
              <v:line id="_x0000_s1027" o:spid="_x0000_s1026" o:spt="20" style="position:absolute;left:0pt;margin-left:0pt;margin-top:0pt;height:1pt;width:450pt;z-index:251659264;mso-width-relative:page;mso-height-relative:page;" filled="f" stroked="t" coordsize="21600,21600" o:gfxdata="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ckH00wAAAAMB&#10;AAAPAAAAAAAAAAEAIAAAACIAAABkcnMvZG93bnJldi54bWxQSwECFAAUAAAACACHTuJA6Xf0KucB&#10;AADNAwAADgAAAAAAAAABACAAAAAiAQAAZHJzL2Uyb0RvYy54bWxQSwUGAAAAAAYABgBZAQAAewUA&#10;AAAA&#10;">
                <v:fill on="f" focussize="0,0"/>
                <v:stroke weight="1.25pt" color="#FFFFFF" joinstyle="round"/>
                <v:imagedata o:title=""/>
                <o:lock v:ext="edit" aspectratio="f"/>
              </v:line>
            </w:pict>
          </mc:Fallback>
        </mc:AlternateContent>
      </w:r>
      <w:r>
        <w:rPr>
          <w:rFonts w:hint="eastAsia" w:ascii="仿宋_GB2312" w:eastAsia="仿宋_GB2312"/>
          <w:sz w:val="28"/>
          <w:szCs w:val="28"/>
        </w:rPr>
        <w:t>中共横峰县</w:t>
      </w:r>
      <w:r>
        <w:rPr>
          <w:rFonts w:hint="eastAsia" w:ascii="仿宋_GB2312" w:eastAsia="仿宋_GB2312"/>
          <w:sz w:val="28"/>
          <w:szCs w:val="28"/>
          <w:lang w:eastAsia="zh-CN"/>
        </w:rPr>
        <w:t>兴安街道工作委员会</w:t>
      </w:r>
      <w:r>
        <w:rPr>
          <w:rFonts w:hint="eastAsia" w:ascii="仿宋_GB2312" w:eastAsia="仿宋_GB2312"/>
          <w:sz w:val="28"/>
          <w:szCs w:val="28"/>
        </w:rPr>
        <w:t>办公室</w:t>
      </w:r>
      <w:r>
        <w:rPr>
          <w:rFonts w:hint="eastAsia" w:ascii="仿宋_GB2312" w:eastAsia="仿宋_GB2312"/>
          <w:sz w:val="28"/>
          <w:szCs w:val="28"/>
          <w:lang w:val="en-US" w:eastAsia="zh-CN"/>
        </w:rPr>
        <w:t xml:space="preserve">     </w:t>
      </w:r>
      <w:r>
        <w:rPr>
          <w:rFonts w:ascii="仿宋_GB2312" w:eastAsia="仿宋_GB2312"/>
          <w:sz w:val="28"/>
          <w:szCs w:val="28"/>
        </w:rPr>
        <w:t>20</w:t>
      </w:r>
      <w:r>
        <w:rPr>
          <w:rFonts w:hint="eastAsia" w:ascii="仿宋_GB2312" w:eastAsia="仿宋_GB2312"/>
          <w:sz w:val="28"/>
          <w:szCs w:val="28"/>
          <w:lang w:val="en-US" w:eastAsia="zh-CN"/>
        </w:rPr>
        <w:t>23</w:t>
      </w:r>
      <w:r>
        <w:rPr>
          <w:rFonts w:hint="eastAsia" w:ascii="仿宋_GB2312" w:eastAsia="仿宋_GB2312"/>
          <w:sz w:val="28"/>
          <w:szCs w:val="28"/>
        </w:rPr>
        <w:t>年</w:t>
      </w:r>
      <w:r>
        <w:rPr>
          <w:rFonts w:hint="eastAsia" w:ascii="仿宋_GB2312" w:eastAsia="仿宋_GB2312"/>
          <w:sz w:val="28"/>
          <w:szCs w:val="28"/>
          <w:lang w:val="en-US" w:eastAsia="zh-CN"/>
        </w:rPr>
        <w:t>12</w:t>
      </w:r>
      <w:r>
        <w:rPr>
          <w:rFonts w:hint="eastAsia" w:ascii="仿宋_GB2312" w:eastAsia="仿宋_GB2312"/>
          <w:sz w:val="28"/>
          <w:szCs w:val="28"/>
        </w:rPr>
        <w:t>月</w:t>
      </w:r>
      <w:r>
        <w:rPr>
          <w:rFonts w:hint="eastAsia" w:ascii="仿宋_GB2312" w:eastAsia="仿宋_GB2312"/>
          <w:sz w:val="28"/>
          <w:szCs w:val="28"/>
          <w:lang w:val="en-US" w:eastAsia="zh-CN"/>
        </w:rPr>
        <w:t>7</w:t>
      </w:r>
      <w:r>
        <w:rPr>
          <w:rFonts w:hint="eastAsia" w:ascii="仿宋_GB2312" w:eastAsia="仿宋_GB2312"/>
          <w:sz w:val="28"/>
          <w:szCs w:val="28"/>
        </w:rPr>
        <w:t>日印发</w:t>
      </w:r>
    </w:p>
    <w:p w14:paraId="40A0245F">
      <w:pPr>
        <w:pStyle w:val="5"/>
        <w:rPr>
          <w:rFonts w:hint="eastAsia"/>
          <w:lang w:val="en-US" w:eastAsia="zh-CN"/>
        </w:rPr>
      </w:pPr>
    </w:p>
    <w:sectPr>
      <w:headerReference r:id="rId3" w:type="default"/>
      <w:footerReference r:id="rId4" w:type="default"/>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7F353">
    <w:pPr>
      <w:pStyle w:val="12"/>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1FF3E68A">
                          <w:pPr>
                            <w:pStyle w:val="12"/>
                            <w:tabs>
                              <w:tab w:val="clear" w:pos="4153"/>
                              <w:tab w:val="clear" w:pos="8306"/>
                            </w:tabs>
                          </w:pPr>
                          <w:r>
                            <w:fldChar w:fldCharType="begin"/>
                          </w:r>
                          <w:r>
                            <w:instrText xml:space="preserve"> PAGE  \* MERGEFORMAT </w:instrText>
                          </w:r>
                          <w:r>
                            <w:fldChar w:fldCharType="separate"/>
                          </w:r>
                          <w:r>
                            <w:t>1</w:t>
                          </w:r>
                          <w:r>
                            <w:fldChar w:fldCharType="end"/>
                          </w:r>
                        </w:p>
                        <w:p w14:paraId="42517FF2"/>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I4iZ8G7AQAAhgMAAA4AAAAAAAAAAQAgAAAAIgEAAGRycy9lMm9Eb2MueG1sUEsFBgAA&#10;AAAGAAYAWQEAAE8FAAAAAA==&#10;">
              <v:fill on="f" focussize="0,0"/>
              <v:stroke on="f"/>
              <v:imagedata o:title=""/>
              <o:lock v:ext="edit" aspectratio="f"/>
              <v:textbox>
                <w:txbxContent>
                  <w:p w14:paraId="1FF3E68A">
                    <w:pPr>
                      <w:pStyle w:val="12"/>
                      <w:tabs>
                        <w:tab w:val="clear" w:pos="4153"/>
                        <w:tab w:val="clear" w:pos="8306"/>
                      </w:tabs>
                    </w:pPr>
                    <w:r>
                      <w:fldChar w:fldCharType="begin"/>
                    </w:r>
                    <w:r>
                      <w:instrText xml:space="preserve"> PAGE  \* MERGEFORMAT </w:instrText>
                    </w:r>
                    <w:r>
                      <w:fldChar w:fldCharType="separate"/>
                    </w:r>
                    <w:r>
                      <w:t>1</w:t>
                    </w:r>
                    <w:r>
                      <w:fldChar w:fldCharType="end"/>
                    </w:r>
                  </w:p>
                  <w:p w14:paraId="42517FF2"/>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CC826">
    <w:pPr>
      <w:pStyle w:val="5"/>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ZTY3ZWY5OTg5Y2RhYTYxNTQzN2Y3ZmEyNjIyYWEyYjgifQ=="/>
  </w:docVars>
  <w:rsids>
    <w:rsidRoot w:val="00000000"/>
    <w:rsid w:val="1E142CAB"/>
    <w:rsid w:val="410265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5"/>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 21"/>
    <w:basedOn w:val="5"/>
    <w:qFormat/>
    <w:uiPriority w:val="0"/>
    <w:pPr>
      <w:ind w:firstLine="643" w:firstLineChars="200"/>
      <w:outlineLvl w:val="1"/>
    </w:pPr>
    <w:rPr>
      <w:rFonts w:hAnsi="仿宋"/>
      <w:b/>
      <w:color w:val="333333"/>
      <w:szCs w:val="32"/>
      <w:shd w:val="clear" w:color="auto" w:fill="FFFFFF"/>
    </w:rPr>
  </w:style>
  <w:style w:type="paragraph" w:customStyle="1" w:styleId="5">
    <w:name w:val="纯文本1"/>
    <w:basedOn w:val="1"/>
    <w:qFormat/>
    <w:uiPriority w:val="0"/>
    <w:rPr>
      <w:rFonts w:ascii="宋体" w:hAnsi="Courier New" w:eastAsia="宋体"/>
    </w:rPr>
  </w:style>
  <w:style w:type="character" w:customStyle="1" w:styleId="6">
    <w:name w:val="默认段落字体1"/>
    <w:link w:val="1"/>
    <w:semiHidden/>
    <w:qFormat/>
    <w:uiPriority w:val="0"/>
  </w:style>
  <w:style w:type="table" w:customStyle="1" w:styleId="7">
    <w:name w:val="普通表格1"/>
    <w:semiHidden/>
    <w:qFormat/>
    <w:uiPriority w:val="0"/>
  </w:style>
  <w:style w:type="paragraph" w:customStyle="1" w:styleId="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outlineLvl w:val="9"/>
    </w:pPr>
    <w:rPr>
      <w:sz w:val="18"/>
    </w:rPr>
  </w:style>
  <w:style w:type="paragraph" w:customStyle="1" w:styleId="9">
    <w:name w:val="正文缩进1"/>
    <w:basedOn w:val="1"/>
    <w:qFormat/>
    <w:uiPriority w:val="0"/>
    <w:pPr>
      <w:ind w:firstLine="420" w:firstLineChars="200"/>
    </w:pPr>
  </w:style>
  <w:style w:type="paragraph" w:customStyle="1" w:styleId="10">
    <w:name w:val="正文文本1"/>
    <w:basedOn w:val="1"/>
    <w:qFormat/>
    <w:uiPriority w:val="0"/>
    <w:pPr>
      <w:spacing w:after="120" w:afterAutospacing="0"/>
    </w:pPr>
  </w:style>
  <w:style w:type="paragraph" w:customStyle="1" w:styleId="11">
    <w:name w:val="文本块1"/>
    <w:basedOn w:val="1"/>
    <w:qFormat/>
    <w:uiPriority w:val="0"/>
    <w:pPr>
      <w:ind w:left="1440" w:leftChars="700" w:right="700" w:rightChars="700"/>
    </w:pPr>
  </w:style>
  <w:style w:type="paragraph" w:customStyle="1" w:styleId="12">
    <w:name w:val="页脚1"/>
    <w:basedOn w:val="1"/>
    <w:qFormat/>
    <w:uiPriority w:val="0"/>
    <w:pPr>
      <w:tabs>
        <w:tab w:val="center" w:pos="4153"/>
        <w:tab w:val="right" w:pos="8306"/>
      </w:tabs>
      <w:snapToGrid w:val="0"/>
      <w:jc w:val="left"/>
    </w:pPr>
    <w:rPr>
      <w:sz w:val="18"/>
    </w:rPr>
  </w:style>
  <w:style w:type="paragraph" w:customStyle="1" w:styleId="13">
    <w:name w:val="普通(网站)1"/>
    <w:basedOn w:val="1"/>
    <w:qFormat/>
    <w:uiPriority w:val="0"/>
    <w:pPr>
      <w:widowControl/>
      <w:spacing w:before="100" w:beforeAutospacing="1" w:after="100" w:afterAutospacing="1"/>
      <w:ind w:left="0" w:right="0"/>
      <w:jc w:val="left"/>
    </w:pPr>
    <w:rPr>
      <w:rFonts w:ascii="宋体" w:hAnsi="宋体" w:eastAsia="宋体"/>
      <w:color w:val="000000"/>
      <w:kern w:val="0"/>
      <w:sz w:val="24"/>
      <w:szCs w:val="24"/>
      <w:lang w:val="en-US" w:eastAsia="zh-CN" w:bidi="ar-SA"/>
    </w:rPr>
  </w:style>
  <w:style w:type="paragraph" w:customStyle="1" w:styleId="14">
    <w:name w:val="正文首行缩进 21"/>
    <w:basedOn w:val="1"/>
    <w:qFormat/>
    <w:uiPriority w:val="0"/>
    <w:pPr>
      <w:widowControl w:val="0"/>
      <w:ind w:firstLine="420" w:firstLineChars="200"/>
      <w:jc w:val="both"/>
    </w:pPr>
    <w:rPr>
      <w:rFonts w:ascii="Calibri" w:hAnsi="Calibri"/>
      <w:kern w:val="2"/>
      <w:sz w:val="21"/>
    </w:rPr>
  </w:style>
  <w:style w:type="character" w:customStyle="1" w:styleId="15">
    <w:name w:val="要点1"/>
    <w:basedOn w:val="6"/>
    <w:link w:val="1"/>
    <w:qFormat/>
    <w:uiPriority w:val="0"/>
    <w:rPr>
      <w:b/>
    </w:rPr>
  </w:style>
  <w:style w:type="paragraph" w:customStyle="1" w:styleId="16">
    <w:name w:val="UserStyle_1"/>
    <w:basedOn w:val="1"/>
    <w:qFormat/>
    <w:uiPriority w:val="0"/>
    <w:rPr>
      <w:rFonts w:ascii="仿宋_GB2312" w:hAnsi="Courier New" w:eastAsia="仿宋_GB2312"/>
      <w:sz w:val="32"/>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3687</Words>
  <Characters>3797</Characters>
  <Lines>0</Lines>
  <Paragraphs>0</Paragraphs>
  <TotalTime>1</TotalTime>
  <ScaleCrop>false</ScaleCrop>
  <LinksUpToDate>false</LinksUpToDate>
  <CharactersWithSpaces>3829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2024-05-15T01:20:00Z</dcterms:created>
  <dc:creator>饶震</dc:creator>
  <cp:lastModifiedBy>饶震</cp:lastModifiedBy>
  <dcterms:modified xsi:type="dcterms:W3CDTF">2025-01-23T07:14:27Z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2BFFC7CE3E0043A09F8981FC280BD94C_12</vt:lpwstr>
  </property>
  <property fmtid="{D5CDD505-2E9C-101B-9397-08002B2CF9AE}" pid="4" name="KSOTemplateDocerSaveRecord">
    <vt:lpwstr>eyJoZGlkIjoiZTY3ZWY5OTg5Y2RhYTYxNTQzN2Y3ZmEyNjIyYWEyYjgiLCJ1c2VySWQiOiIyMzk5MzA4MzAifQ==</vt:lpwstr>
  </property>
</Properties>
</file>