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B80285">
      <w:pPr>
        <w:pStyle w:val="2"/>
        <w:rPr>
          <w:rFonts w:hint="eastAsia"/>
          <w:lang w:val="en-US" w:eastAsia="zh-CN"/>
        </w:rPr>
      </w:pPr>
    </w:p>
    <w:p w14:paraId="0603F81F">
      <w:pPr>
        <w:pStyle w:val="2"/>
        <w:rPr>
          <w:rFonts w:hint="eastAsia"/>
          <w:lang w:val="en-US" w:eastAsia="zh-CN"/>
        </w:rPr>
      </w:pPr>
    </w:p>
    <w:p w14:paraId="5362E9DE">
      <w:pPr>
        <w:pStyle w:val="5"/>
        <w:rPr>
          <w:rFonts w:hint="eastAsia"/>
        </w:rPr>
      </w:pPr>
    </w:p>
    <w:p w14:paraId="3539A1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 w14:paraId="13846361">
      <w:pPr>
        <w:pStyle w:val="2"/>
        <w:rPr>
          <w:rFonts w:hint="eastAsia"/>
        </w:rPr>
      </w:pPr>
    </w:p>
    <w:p w14:paraId="3B31A350">
      <w:pPr>
        <w:pStyle w:val="2"/>
        <w:rPr>
          <w:rFonts w:hint="eastAsia"/>
        </w:rPr>
      </w:pPr>
    </w:p>
    <w:p w14:paraId="5A5321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 w14:paraId="3D135054">
      <w:pPr>
        <w:pStyle w:val="2"/>
        <w:rPr>
          <w:rFonts w:hint="eastAsia"/>
        </w:rPr>
      </w:pPr>
    </w:p>
    <w:p w14:paraId="7668A9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兴街党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字</w:t>
      </w:r>
      <w:r>
        <w:rPr>
          <w:rFonts w:hint="eastAsia" w:ascii="仿宋" w:hAnsi="仿宋" w:eastAsia="仿宋" w:cs="仿宋"/>
          <w:sz w:val="32"/>
          <w:szCs w:val="32"/>
        </w:rPr>
        <w:t>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33</w:t>
      </w:r>
      <w:r>
        <w:rPr>
          <w:rFonts w:hint="eastAsia" w:ascii="仿宋_GB2312" w:eastAsia="仿宋_GB2312"/>
          <w:sz w:val="32"/>
          <w:szCs w:val="32"/>
        </w:rPr>
        <w:t>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签发人：刘卫斌 宋 伟</w:t>
      </w:r>
    </w:p>
    <w:p w14:paraId="34CCC40D">
      <w:pPr>
        <w:pStyle w:val="2"/>
        <w:rPr>
          <w:rFonts w:hint="default"/>
          <w:lang w:val="en-US" w:eastAsia="zh-CN"/>
        </w:rPr>
      </w:pPr>
    </w:p>
    <w:p w14:paraId="633386AC">
      <w:pPr>
        <w:pStyle w:val="2"/>
        <w:rPr>
          <w:rFonts w:hint="default"/>
          <w:lang w:val="en-US" w:eastAsia="zh-CN"/>
        </w:rPr>
      </w:pPr>
    </w:p>
    <w:p w14:paraId="5C1BEE37">
      <w:pPr>
        <w:widowControl/>
        <w:adjustRightInd w:val="0"/>
        <w:snapToGrid w:val="0"/>
        <w:spacing w:after="0" w:line="620" w:lineRule="exact"/>
        <w:ind w:firstLine="442" w:firstLineChars="100"/>
        <w:jc w:val="center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44"/>
          <w:szCs w:val="44"/>
          <w:lang w:val="en-US" w:eastAsia="zh-CN"/>
        </w:rPr>
        <w:t>兴安街道党工委   兴安街道办事处</w:t>
      </w:r>
    </w:p>
    <w:p w14:paraId="7336EC1A">
      <w:pPr>
        <w:widowControl/>
        <w:adjustRightInd w:val="0"/>
        <w:snapToGrid w:val="0"/>
        <w:spacing w:after="0" w:line="620" w:lineRule="exact"/>
        <w:jc w:val="center"/>
        <w:rPr>
          <w:rFonts w:hint="eastAsia" w:ascii="黑体" w:hAnsi="黑体" w:eastAsia="黑体" w:cs="黑体"/>
          <w:b/>
          <w:bCs/>
          <w:color w:val="auto"/>
          <w:kern w:val="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44"/>
          <w:szCs w:val="44"/>
          <w:lang w:eastAsia="zh-CN"/>
        </w:rPr>
        <w:t>兴安街道</w:t>
      </w:r>
      <w:r>
        <w:rPr>
          <w:rFonts w:hint="eastAsia" w:ascii="黑体" w:hAnsi="黑体" w:eastAsia="黑体" w:cs="黑体"/>
          <w:b/>
          <w:bCs/>
          <w:color w:val="auto"/>
          <w:kern w:val="0"/>
          <w:sz w:val="44"/>
          <w:szCs w:val="44"/>
          <w:lang w:val="en-US" w:eastAsia="zh-CN"/>
        </w:rPr>
        <w:t>2024年度</w:t>
      </w:r>
      <w:r>
        <w:rPr>
          <w:rFonts w:hint="eastAsia" w:ascii="黑体" w:hAnsi="黑体" w:eastAsia="黑体" w:cs="黑体"/>
          <w:b/>
          <w:bCs/>
          <w:color w:val="auto"/>
          <w:kern w:val="0"/>
          <w:sz w:val="44"/>
          <w:szCs w:val="44"/>
          <w:lang w:eastAsia="zh-CN"/>
        </w:rPr>
        <w:t>人口工作情况的报告</w:t>
      </w:r>
    </w:p>
    <w:p w14:paraId="11C5AF04">
      <w:pPr>
        <w:widowControl/>
        <w:adjustRightInd w:val="0"/>
        <w:snapToGrid w:val="0"/>
        <w:spacing w:after="0" w:line="620" w:lineRule="exact"/>
        <w:jc w:val="center"/>
        <w:rPr>
          <w:rFonts w:hint="eastAsia" w:ascii="黑体" w:hAnsi="黑体" w:eastAsia="黑体" w:cs="黑体"/>
          <w:b/>
          <w:bCs/>
          <w:color w:val="auto"/>
          <w:kern w:val="0"/>
          <w:sz w:val="44"/>
          <w:szCs w:val="44"/>
          <w:lang w:eastAsia="zh-CN"/>
        </w:rPr>
      </w:pPr>
    </w:p>
    <w:p w14:paraId="1A6C3A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中共横峰县委、县人民政府：</w:t>
      </w:r>
    </w:p>
    <w:p w14:paraId="19B550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今年以来，兴安街道人口计生工作在上级主管部门的正确指导下，认真贯彻落实街道党工委和上级部门工作安排和部署，以稳定低生育水平、提高出生人口质量、改善人口结构、维护人口安全为主要任务，努力提高管理和服务水平，全面加强基层基础工作，圆满完成了全年的各项工作。</w:t>
      </w:r>
    </w:p>
    <w:p w14:paraId="7B11C8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一、基本情况</w:t>
      </w:r>
    </w:p>
    <w:p w14:paraId="24A813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兴安街道办共有12个村、社区、分场，总人口 46258 人，全年出生218人，办理生育服务卡96 人，奖特扶享受60 人（其中新增 7人），城镇独生子女父母奖励享受 2109 人（其中新增 221人），阳光助学享受7人（其中新增2人）。</w:t>
      </w:r>
    </w:p>
    <w:p w14:paraId="52775B9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二、主要工作</w:t>
      </w:r>
    </w:p>
    <w:p w14:paraId="4AE879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（一）强化组织领导，狠抓责任落实。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年初召开2024年度人口和计划生育专题部署会，根据人事变动，对领导小组、计生协成员及时进行了调整。组织全体人员开展了“一办法、一条例”学习活动。</w:t>
      </w:r>
    </w:p>
    <w:p w14:paraId="2CC41D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（二）加强宣传教育，营造浓厚的舆论氛围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深入开展“婚育新风进万家”活动，经过宣传使计生政策家喻户晓深入人心，同时用婚育新风，改变人们的生育观念。利用集会、广播、标语、宣传车、宣传图片、明白纸等，强化对育龄群众的宣传教育，提高人口与计划生育基础知识知晓率，确保应受教育人员到达95%以上。今年，共开展计生宣传活动20余场次，发放宣传资料800余份、制作宣传栏20余块、悬挂宣传标语14条。</w:t>
      </w:r>
    </w:p>
    <w:p w14:paraId="72A7C4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（三）提升优质服务，营造良好的社会环境。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街道人口和计生服务所组织指导村居服务站，面向计生家庭和育龄妇女，积极开展优质服务活动。免费为育龄妇女开展生殖健康服务，把“三查一治”作为服务群众、方便群众、体贴群众的一项举措，围绕婚、孕、育为育龄群众提供全方位的服务；在村、社区分场设立药具发放点，加强药具随访指导使用药具人员失败后的补救办法；在兴安社区设立暖心家园并开展了系列活动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，为特殊家庭搭建了相互倾诉、相互交流的平台，架起了失独群体与社会有效沟通、表达诉求的桥梁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通过活动的开展，使失独家庭得到心灵抚慰和生活帮扶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全年协同上级计生部门和妇幼保健院等进村入户，为近100名育龄妇女开展了生殖健康检查、两癌筛查等服务；组织100余人次开展健康知识讲座8次；兴安街道计生协联合县卫健委、县计生协、县二中、县心理协会、县中医院、县妇保院、县皮防所、兴安社区、城北社区，在政府广场和县二中校园内，开展了以“携子之手 共渡青春”为主题的青春健康宣传倡导活动2次。</w:t>
      </w:r>
    </w:p>
    <w:p w14:paraId="036242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（四）严格依法行政，树立风清气正的良好形象。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严格执行人口生育政策，加大对违法案件处理力度；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强化利益导向，实现计生奖励政策全覆盖；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落实农村计生家庭奖扶27人，死亡退出1人，农村奖扶新增7人；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落实农村独生子女中考加分政策4人；省平台信息通报提交率、接受反馈率100%。</w:t>
      </w:r>
    </w:p>
    <w:p w14:paraId="1A71EE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三、存在的问题</w:t>
      </w:r>
    </w:p>
    <w:p w14:paraId="110A5A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3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全员人口数据整合后，要求高，工作量加大；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村、社区专干的素质急需提升；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全民生殖健康意识不强，各村、社区分场宣传力度、广度不够。</w:t>
      </w:r>
    </w:p>
    <w:p w14:paraId="19A466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四、下一步工作措施</w:t>
      </w:r>
    </w:p>
    <w:p w14:paraId="3457B6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健全利益导向机制，依法维护群众合法权益，进一步推进生育服务关怀行动、进一步落实计划生育奖励优惠政策。</w:t>
      </w:r>
    </w:p>
    <w:p w14:paraId="10D53E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进一步抓好乡村服务阵地“两化”建设，着力打造“生育服务关怀”品牌，进一步强化基层基础工作，提升整体工作水平，提高优质服务水平，确保人口计生整体工作水平稳步提高。</w:t>
      </w:r>
    </w:p>
    <w:p w14:paraId="4BF9AA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进一步强化生育文明建设，深入开展宣传教育和优质服务工作。</w:t>
      </w:r>
      <w:bookmarkStart w:id="0" w:name="_GoBack"/>
      <w:bookmarkEnd w:id="0"/>
    </w:p>
    <w:p w14:paraId="33129B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（此页无正文 ）</w:t>
      </w:r>
    </w:p>
    <w:p w14:paraId="06E9EA6E">
      <w:pPr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</w:t>
      </w:r>
    </w:p>
    <w:p w14:paraId="3D921BF1">
      <w:pPr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中共横峰县兴安街道工作委员会</w:t>
      </w:r>
    </w:p>
    <w:p w14:paraId="758F6C22">
      <w:pPr>
        <w:pStyle w:val="2"/>
        <w:jc w:val="center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横峰县兴安街道办事处</w:t>
      </w:r>
    </w:p>
    <w:p w14:paraId="76DC35DC">
      <w:pPr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2024年12月24日</w:t>
      </w:r>
    </w:p>
    <w:p w14:paraId="4A493ECF">
      <w:pPr>
        <w:pStyle w:val="2"/>
        <w:rPr>
          <w:rFonts w:hint="eastAsia"/>
          <w:lang w:val="en-US" w:eastAsia="zh-CN"/>
        </w:rPr>
      </w:pPr>
    </w:p>
    <w:p w14:paraId="0D510E77">
      <w:pPr>
        <w:pStyle w:val="2"/>
        <w:rPr>
          <w:rFonts w:hint="eastAsia"/>
          <w:lang w:val="en-US" w:eastAsia="zh-CN"/>
        </w:rPr>
      </w:pPr>
    </w:p>
    <w:p w14:paraId="0462765B">
      <w:pPr>
        <w:pStyle w:val="2"/>
        <w:rPr>
          <w:rFonts w:hint="eastAsia"/>
          <w:lang w:val="en-US" w:eastAsia="zh-CN"/>
        </w:rPr>
      </w:pPr>
    </w:p>
    <w:p w14:paraId="46969E6A">
      <w:pPr>
        <w:pStyle w:val="2"/>
        <w:rPr>
          <w:rFonts w:hint="eastAsia"/>
          <w:lang w:val="en-US" w:eastAsia="zh-CN"/>
        </w:rPr>
      </w:pPr>
    </w:p>
    <w:p w14:paraId="6E70AA35">
      <w:pPr>
        <w:pStyle w:val="2"/>
        <w:rPr>
          <w:rFonts w:hint="eastAsia"/>
          <w:lang w:val="en-US" w:eastAsia="zh-CN"/>
        </w:rPr>
      </w:pPr>
    </w:p>
    <w:p w14:paraId="5FEBBE10">
      <w:pPr>
        <w:pStyle w:val="2"/>
        <w:rPr>
          <w:rFonts w:hint="eastAsia"/>
          <w:lang w:val="en-US" w:eastAsia="zh-CN"/>
        </w:rPr>
      </w:pPr>
    </w:p>
    <w:p w14:paraId="3F78723B">
      <w:pPr>
        <w:pStyle w:val="2"/>
        <w:rPr>
          <w:rFonts w:hint="eastAsia"/>
          <w:lang w:val="en-US" w:eastAsia="zh-CN"/>
        </w:rPr>
      </w:pPr>
    </w:p>
    <w:p w14:paraId="540B0B1D">
      <w:pPr>
        <w:pStyle w:val="2"/>
        <w:rPr>
          <w:rFonts w:hint="eastAsia"/>
          <w:lang w:val="en-US" w:eastAsia="zh-CN"/>
        </w:rPr>
      </w:pPr>
    </w:p>
    <w:p w14:paraId="2DDF90FC">
      <w:pPr>
        <w:pStyle w:val="2"/>
        <w:rPr>
          <w:rFonts w:hint="eastAsia"/>
          <w:lang w:val="en-US" w:eastAsia="zh-CN"/>
        </w:rPr>
      </w:pPr>
    </w:p>
    <w:p w14:paraId="307670DD">
      <w:pPr>
        <w:pStyle w:val="2"/>
        <w:rPr>
          <w:rFonts w:hint="eastAsia"/>
          <w:lang w:val="en-US" w:eastAsia="zh-CN"/>
        </w:rPr>
      </w:pPr>
    </w:p>
    <w:p w14:paraId="5460C1E4">
      <w:pPr>
        <w:pStyle w:val="2"/>
        <w:rPr>
          <w:rFonts w:hint="eastAsia"/>
          <w:lang w:val="en-US" w:eastAsia="zh-CN"/>
        </w:rPr>
      </w:pPr>
    </w:p>
    <w:p w14:paraId="585106B8">
      <w:pPr>
        <w:pStyle w:val="2"/>
        <w:rPr>
          <w:rFonts w:hint="eastAsia"/>
          <w:lang w:val="en-US" w:eastAsia="zh-CN"/>
        </w:rPr>
      </w:pPr>
    </w:p>
    <w:p w14:paraId="2765C2DC">
      <w:pPr>
        <w:pStyle w:val="2"/>
        <w:jc w:val="center"/>
        <w:rPr>
          <w:rFonts w:hint="eastAsia"/>
          <w:lang w:val="en-US" w:eastAsia="zh-CN"/>
        </w:rPr>
      </w:pPr>
    </w:p>
    <w:p w14:paraId="65F8557D">
      <w:pPr>
        <w:pStyle w:val="2"/>
        <w:rPr>
          <w:rFonts w:hint="eastAsia"/>
          <w:lang w:val="en-US" w:eastAsia="zh-CN"/>
        </w:rPr>
      </w:pPr>
    </w:p>
    <w:p w14:paraId="5AA2D7C5">
      <w:pPr>
        <w:pStyle w:val="2"/>
        <w:rPr>
          <w:rFonts w:hint="eastAsia"/>
          <w:lang w:val="en-US" w:eastAsia="zh-CN"/>
        </w:rPr>
      </w:pPr>
    </w:p>
    <w:p w14:paraId="4B389AC6">
      <w:pPr>
        <w:pStyle w:val="2"/>
        <w:rPr>
          <w:rFonts w:hint="eastAsia"/>
          <w:lang w:val="en-US" w:eastAsia="zh-CN"/>
        </w:rPr>
      </w:pPr>
    </w:p>
    <w:p w14:paraId="009B36FD">
      <w:pPr>
        <w:pStyle w:val="2"/>
        <w:rPr>
          <w:rFonts w:hint="eastAsia"/>
          <w:lang w:val="en-US" w:eastAsia="zh-CN"/>
        </w:rPr>
      </w:pPr>
    </w:p>
    <w:p w14:paraId="11F5B2E9">
      <w:pPr>
        <w:pStyle w:val="2"/>
        <w:rPr>
          <w:rFonts w:hint="eastAsia"/>
          <w:lang w:val="en-US" w:eastAsia="zh-CN"/>
        </w:rPr>
      </w:pPr>
    </w:p>
    <w:p w14:paraId="5FA4BD85">
      <w:pPr>
        <w:pStyle w:val="2"/>
        <w:rPr>
          <w:rFonts w:hint="eastAsia"/>
          <w:lang w:val="en-US" w:eastAsia="zh-CN"/>
        </w:rPr>
      </w:pPr>
    </w:p>
    <w:p w14:paraId="3C38B509">
      <w:pPr>
        <w:pStyle w:val="2"/>
        <w:rPr>
          <w:rFonts w:hint="eastAsia"/>
          <w:lang w:val="en-US" w:eastAsia="zh-CN"/>
        </w:rPr>
      </w:pPr>
    </w:p>
    <w:p w14:paraId="1527ED7F">
      <w:pPr>
        <w:pStyle w:val="2"/>
        <w:rPr>
          <w:rFonts w:hint="eastAsia"/>
          <w:lang w:val="en-US" w:eastAsia="zh-CN"/>
        </w:rPr>
      </w:pPr>
    </w:p>
    <w:p w14:paraId="48BE8FF6">
      <w:pPr>
        <w:pStyle w:val="2"/>
        <w:rPr>
          <w:rFonts w:hint="eastAsia"/>
          <w:lang w:val="en-US" w:eastAsia="zh-CN"/>
        </w:rPr>
      </w:pPr>
    </w:p>
    <w:p w14:paraId="2C8D626D">
      <w:pPr>
        <w:pStyle w:val="2"/>
        <w:rPr>
          <w:rFonts w:hint="eastAsia"/>
          <w:lang w:val="en-US" w:eastAsia="zh-CN"/>
        </w:rPr>
      </w:pPr>
    </w:p>
    <w:p w14:paraId="7C86B797">
      <w:pPr>
        <w:pStyle w:val="2"/>
        <w:rPr>
          <w:rFonts w:hint="eastAsia"/>
          <w:lang w:val="en-US" w:eastAsia="zh-CN"/>
        </w:rPr>
      </w:pPr>
    </w:p>
    <w:p w14:paraId="1BAA62AF">
      <w:pPr>
        <w:pStyle w:val="2"/>
        <w:rPr>
          <w:rFonts w:hint="eastAsia"/>
          <w:lang w:val="en-US" w:eastAsia="zh-CN"/>
        </w:rPr>
      </w:pPr>
    </w:p>
    <w:p w14:paraId="47F64A8C">
      <w:pPr>
        <w:pStyle w:val="2"/>
        <w:rPr>
          <w:rFonts w:hint="eastAsia"/>
          <w:lang w:val="en-US" w:eastAsia="zh-CN"/>
        </w:rPr>
      </w:pPr>
    </w:p>
    <w:p w14:paraId="65901079">
      <w:pPr>
        <w:spacing w:line="700" w:lineRule="exact"/>
        <w:jc w:val="both"/>
        <w:rPr>
          <w:rFonts w:hint="default"/>
          <w:color w:val="auto"/>
          <w:lang w:val="en-US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26670</wp:posOffset>
                </wp:positionH>
                <wp:positionV relativeFrom="paragraph">
                  <wp:posOffset>67310</wp:posOffset>
                </wp:positionV>
                <wp:extent cx="5657850" cy="57150"/>
                <wp:effectExtent l="0" t="7620" r="0" b="1143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7850" cy="5715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1pt;margin-top:5.3pt;height:4.5pt;width:445.5pt;z-index:251661312;mso-width-relative:page;mso-height-relative:page;" filled="f" stroked="t" coordsize="21600,21600" o:gfxdata="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/24MnVAAAABwEAAA8AAAAAAAAAAQAgAAAAIgAAAGRycy9kb3ducmV2Lnht&#10;bFBLAQIUABQAAAAIAIdO4kDUYzOZ/AEAAPcDAAAOAAAAAAAAAAEAIAAAACQBAABkcnMvZTJvRG9j&#10;LnhtbFBLBQYAAAAABgAGAFkBAACS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  <w:lang w:eastAsia="zh-CN"/>
        </w:rPr>
        <w:t>抄送：县卫健委</w:t>
      </w:r>
    </w:p>
    <w:p w14:paraId="616B8FD5">
      <w:pPr>
        <w:spacing w:line="700" w:lineRule="exact"/>
        <w:jc w:val="center"/>
        <w:rPr>
          <w:rFonts w:hint="default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53340</wp:posOffset>
                </wp:positionV>
                <wp:extent cx="5715000" cy="0"/>
                <wp:effectExtent l="0" t="7620" r="0" b="825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6pt;margin-top:4.2pt;height:0pt;width:450pt;z-index:251662336;mso-width-relative:page;mso-height-relative:page;" filled="f" stroked="t" coordsize="21600,21600" o:gfxdata="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GjTp8bWAAAABgEAAA8AAAAAAAAAAQAgAAAAIgAAAGRycy9kb3ducmV2Lnht&#10;bFBLAQIUABQAAAAIAIdO4kB+5Kjz+wEAAPMDAAAOAAAAAAAAAAEAIAAAACUBAABkcnMvZTJvRG9j&#10;LnhtbFBLBQYAAAAABgAGAFkBAACS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-49530</wp:posOffset>
                </wp:positionH>
                <wp:positionV relativeFrom="paragraph">
                  <wp:posOffset>449580</wp:posOffset>
                </wp:positionV>
                <wp:extent cx="5715000" cy="0"/>
                <wp:effectExtent l="0" t="7620" r="0" b="825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.9pt;margin-top:35.4pt;height:0pt;width:450pt;z-index:251663360;mso-width-relative:page;mso-height-relative:page;" filled="f" stroked="t" coordsize="21600,21600" o:gfxdata="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NOG2PXXAAAACAEAAA8AAAAAAAAAAQAgAAAAIgAAAGRycy9kb3ducmV2Lnht&#10;bFBLAQIUABQAAAAIAIdO4kAzyWO1+gEAAPMDAAAOAAAAAAAAAAEAIAAAACYBAABkcnMvZTJvRG9j&#10;LnhtbFBLBQYAAAAABgAGAFkBAACS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</w:rPr>
        <w:t>中共横峰县</w:t>
      </w:r>
      <w:r>
        <w:rPr>
          <w:rFonts w:hint="eastAsia" w:ascii="仿宋_GB2312" w:eastAsia="仿宋_GB2312"/>
          <w:sz w:val="28"/>
          <w:szCs w:val="28"/>
          <w:lang w:eastAsia="zh-CN"/>
        </w:rPr>
        <w:t>兴安街道工作委员会</w:t>
      </w:r>
      <w:r>
        <w:rPr>
          <w:rFonts w:hint="eastAsia" w:ascii="仿宋_GB2312" w:eastAsia="仿宋_GB2312"/>
          <w:sz w:val="28"/>
          <w:szCs w:val="28"/>
        </w:rPr>
        <w:t>办公室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</w:t>
      </w:r>
      <w:r>
        <w:rPr>
          <w:rFonts w:ascii="仿宋_GB2312" w:eastAsia="仿宋_GB2312"/>
          <w:sz w:val="28"/>
          <w:szCs w:val="28"/>
        </w:rPr>
        <w:t>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24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24</w:t>
      </w:r>
      <w:r>
        <w:rPr>
          <w:rFonts w:hint="eastAsia" w:ascii="仿宋_GB2312" w:eastAsia="仿宋_GB2312"/>
          <w:sz w:val="28"/>
          <w:szCs w:val="28"/>
        </w:rPr>
        <w:t>日印发</w:t>
      </w:r>
      <w:r>
        <w:rPr>
          <w:rFonts w:hint="eastAsia" w:ascii="仿宋_GB2312" w:eastAsia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53340</wp:posOffset>
                </wp:positionV>
                <wp:extent cx="5715000" cy="0"/>
                <wp:effectExtent l="0" t="7620" r="0" b="825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6pt;margin-top:4.2pt;height:0pt;width:450pt;z-index:251659264;mso-width-relative:page;mso-height-relative:page;" filled="f" stroked="t" coordsize="21600,21600" o:gfxdata="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GjTp8bWAAAABgEAAA8AAAAAAAAAAQAgAAAAIgAAAGRycy9kb3ducmV2Lnht&#10;bFBLAQIUABQAAAAIAIdO4kDkvj5++wEAAPMDAAAOAAAAAAAAAAEAIAAAACUBAABkcnMvZTJvRG9j&#10;LnhtbFBLBQYAAAAABgAGAFkBAACS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-49530</wp:posOffset>
                </wp:positionH>
                <wp:positionV relativeFrom="paragraph">
                  <wp:posOffset>449580</wp:posOffset>
                </wp:positionV>
                <wp:extent cx="5715000" cy="0"/>
                <wp:effectExtent l="0" t="7620" r="0" b="825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.9pt;margin-top:35.4pt;height:0pt;width:450pt;z-index:251660288;mso-width-relative:page;mso-height-relative:page;" filled="f" stroked="t" coordsize="21600,21600" o:gfxdata="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NOG2PXXAAAACAEAAA8AAAAAAAAAAQAgAAAAIgAAAGRycy9kb3ducmV2Lnht&#10;bFBLAQIUABQAAAAIAIdO4kCpk/U4+gEAAPMDAAAOAAAAAAAAAAEAIAAAACYBAABkcnMvZTJvRG9j&#10;LnhtbFBLBQYAAAAABgAGAFkBAACS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altName w:val="方正楷体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Y2VjMzNlNDIxZGI2N2ZhODRlMGI4NmZkMTZkNjYifQ=="/>
  </w:docVars>
  <w:rsids>
    <w:rsidRoot w:val="1AA37C1C"/>
    <w:rsid w:val="088D7FC5"/>
    <w:rsid w:val="0AE620BB"/>
    <w:rsid w:val="0C131FBE"/>
    <w:rsid w:val="19EE4F02"/>
    <w:rsid w:val="1AA37C1C"/>
    <w:rsid w:val="1B5A68E3"/>
    <w:rsid w:val="1EF57D9B"/>
    <w:rsid w:val="216C7669"/>
    <w:rsid w:val="21F77472"/>
    <w:rsid w:val="30717C29"/>
    <w:rsid w:val="3A4F0FCF"/>
    <w:rsid w:val="3AD269B0"/>
    <w:rsid w:val="44610786"/>
    <w:rsid w:val="44BB222A"/>
    <w:rsid w:val="45E204DD"/>
    <w:rsid w:val="467A66CA"/>
    <w:rsid w:val="4BEC2C1B"/>
    <w:rsid w:val="578D54DD"/>
    <w:rsid w:val="5EFA1C96"/>
    <w:rsid w:val="61155C88"/>
    <w:rsid w:val="613D53CC"/>
    <w:rsid w:val="61EC412D"/>
    <w:rsid w:val="6890165B"/>
    <w:rsid w:val="6F7E82B0"/>
    <w:rsid w:val="6FBE7B90"/>
    <w:rsid w:val="6FF1957B"/>
    <w:rsid w:val="7D2376F8"/>
    <w:rsid w:val="7EEFBFC9"/>
    <w:rsid w:val="7F1BC34B"/>
    <w:rsid w:val="B7B7F3BA"/>
    <w:rsid w:val="E3EF9EC5"/>
    <w:rsid w:val="E3FEB1E3"/>
    <w:rsid w:val="EFFFB8D1"/>
    <w:rsid w:val="FACEFC28"/>
    <w:rsid w:val="FAD7B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宋体" w:hAnsi="Courier New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footer"/>
    <w:basedOn w:val="1"/>
    <w:next w:val="5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Normal (Web)"/>
    <w:basedOn w:val="1"/>
    <w:next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6">
    <w:name w:val="Body Text First Indent 2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 w:cs="Times New Roman"/>
      <w:kern w:val="2"/>
      <w:sz w:val="21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2023-12-10T16:55:00Z</dcterms:created>
  <dc:creator>hfxtf</dc:creator>
  <cp:lastModifiedBy>user</cp:lastModifiedBy>
  <cp:lastPrinted>2025-01-02T15:57:23Z</cp:lastPrinted>
  <dcterms:modified xsi:type="dcterms:W3CDTF">2025-01-02T15:57:47Z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2052-12.8.2.1114</vt:lpwstr>
  </property>
  <property fmtid="{D5CDD505-2E9C-101B-9397-08002B2CF9AE}" pid="3" name="ICV">
    <vt:lpwstr>224092BDD2A9409D9EF77167BBA5FE64_43</vt:lpwstr>
  </property>
</Properties>
</file>