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华文宋体" w:eastAsia="方正小标宋_GBK"/>
          <w:sz w:val="36"/>
          <w:szCs w:val="36"/>
        </w:rPr>
      </w:pPr>
      <w:r>
        <w:rPr>
          <w:rFonts w:hint="eastAsia" w:ascii="方正小标宋_GBK" w:hAnsi="华文宋体" w:eastAsia="方正小标宋_GBK"/>
          <w:sz w:val="36"/>
          <w:szCs w:val="36"/>
          <w:lang w:val="en-US" w:eastAsia="zh-CN"/>
        </w:rPr>
        <w:t>江西</w:t>
      </w:r>
      <w:r>
        <w:rPr>
          <w:rFonts w:hint="eastAsia" w:ascii="方正小标宋_GBK" w:hAnsi="华文宋体" w:eastAsia="方正小标宋_GBK"/>
          <w:sz w:val="36"/>
          <w:szCs w:val="36"/>
        </w:rPr>
        <w:t>横峰经济开发区扩区调区规划</w:t>
      </w:r>
      <w:r>
        <w:rPr>
          <w:rFonts w:hint="eastAsia" w:ascii="方正小标宋_GBK" w:hAnsi="华文宋体" w:eastAsia="方正小标宋_GBK"/>
          <w:sz w:val="36"/>
          <w:szCs w:val="36"/>
          <w:lang w:eastAsia="zh-CN"/>
        </w:rPr>
        <w:t>（</w:t>
      </w:r>
      <w:r>
        <w:rPr>
          <w:rFonts w:hint="eastAsia" w:ascii="方正小标宋_GBK" w:hAnsi="华文宋体" w:eastAsia="方正小标宋_GBK"/>
          <w:sz w:val="36"/>
          <w:szCs w:val="36"/>
          <w:lang w:val="en-US" w:eastAsia="zh-CN"/>
        </w:rPr>
        <w:t>修编</w:t>
      </w:r>
      <w:r>
        <w:rPr>
          <w:rFonts w:hint="eastAsia" w:ascii="方正小标宋_GBK" w:hAnsi="华文宋体" w:eastAsia="方正小标宋_GBK"/>
          <w:sz w:val="36"/>
          <w:szCs w:val="36"/>
          <w:lang w:eastAsia="zh-CN"/>
        </w:rPr>
        <w:t>）</w:t>
      </w:r>
      <w:r>
        <w:rPr>
          <w:rFonts w:hint="eastAsia" w:ascii="方正小标宋_GBK" w:hAnsi="华文宋体" w:eastAsia="方正小标宋_GBK"/>
          <w:sz w:val="36"/>
          <w:szCs w:val="36"/>
        </w:rPr>
        <w:t>环境影响评价</w:t>
      </w:r>
      <w:r>
        <w:rPr>
          <w:rFonts w:hint="eastAsia" w:ascii="方正小标宋_GBK" w:hAnsi="华文宋体" w:eastAsia="方正小标宋_GBK"/>
          <w:sz w:val="36"/>
          <w:szCs w:val="36"/>
          <w:lang w:val="en-US" w:eastAsia="zh-CN"/>
        </w:rPr>
        <w:t>第二次信息</w:t>
      </w:r>
      <w:r>
        <w:rPr>
          <w:rFonts w:hint="eastAsia" w:ascii="方正小标宋_GBK" w:hAnsi="华文宋体" w:eastAsia="方正小标宋_GBK"/>
          <w:sz w:val="36"/>
          <w:szCs w:val="36"/>
        </w:rPr>
        <w:t>公示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 w:cs="Times New Roman"/>
          <w:color w:val="auto"/>
          <w:sz w:val="28"/>
          <w:szCs w:val="28"/>
          <w:lang w:eastAsia="zh-CN"/>
        </w:rPr>
      </w:pPr>
      <w:r>
        <w:rPr>
          <w:rFonts w:hint="eastAsia" w:ascii="Times New Roman" w:hAnsi="Times New Roman" w:eastAsia="仿宋" w:cs="Times New Roman"/>
          <w:color w:val="auto"/>
          <w:sz w:val="28"/>
          <w:szCs w:val="28"/>
        </w:rPr>
        <w:t>根据《中华人民共和国环境影响评价法》、《规划环境影响评价条例》、《环境影响评价公众参与办法》（生态环境部令第4号）</w:t>
      </w:r>
      <w:r>
        <w:rPr>
          <w:rFonts w:hint="eastAsia" w:ascii="Times New Roman" w:hAnsi="Times New Roman" w:eastAsia="仿宋" w:cs="Times New Roman"/>
          <w:color w:val="auto"/>
          <w:sz w:val="28"/>
          <w:szCs w:val="28"/>
          <w:lang w:val="en-US" w:eastAsia="zh-CN"/>
        </w:rPr>
        <w:t>及</w:t>
      </w:r>
      <w:r>
        <w:rPr>
          <w:rFonts w:hint="eastAsia" w:ascii="Times New Roman" w:hAnsi="Times New Roman" w:eastAsia="仿宋" w:cs="Times New Roman"/>
          <w:color w:val="auto"/>
          <w:sz w:val="28"/>
          <w:szCs w:val="28"/>
        </w:rPr>
        <w:t>相关要求规定</w:t>
      </w:r>
      <w:r>
        <w:rPr>
          <w:rFonts w:hint="eastAsia" w:ascii="Times New Roman" w:hAnsi="Times New Roman" w:eastAsia="仿宋" w:cs="Times New Roman"/>
          <w:color w:val="auto"/>
          <w:sz w:val="28"/>
          <w:szCs w:val="28"/>
          <w:lang w:eastAsia="zh-CN"/>
        </w:rPr>
        <w:t>，</w:t>
      </w:r>
      <w:r>
        <w:rPr>
          <w:rFonts w:hint="eastAsia" w:ascii="Times New Roman" w:hAnsi="Times New Roman" w:eastAsia="仿宋" w:cs="Times New Roman"/>
          <w:color w:val="auto"/>
          <w:sz w:val="28"/>
          <w:szCs w:val="28"/>
        </w:rPr>
        <w:t>现</w:t>
      </w:r>
      <w:r>
        <w:rPr>
          <w:rFonts w:hint="eastAsia" w:ascii="Times New Roman" w:hAnsi="Times New Roman" w:eastAsia="仿宋" w:cs="Times New Roman"/>
          <w:color w:val="auto"/>
          <w:sz w:val="28"/>
          <w:szCs w:val="28"/>
          <w:lang w:val="en-US" w:eastAsia="zh-CN"/>
        </w:rPr>
        <w:t>就江西</w:t>
      </w:r>
      <w:r>
        <w:rPr>
          <w:rFonts w:hint="eastAsia" w:ascii="Times New Roman" w:hAnsi="Times New Roman" w:eastAsia="仿宋" w:cs="Times New Roman"/>
          <w:color w:val="auto"/>
          <w:sz w:val="28"/>
          <w:szCs w:val="28"/>
        </w:rPr>
        <w:t>横峰经济开发区扩区调区规划</w:t>
      </w:r>
      <w:r>
        <w:rPr>
          <w:rFonts w:hint="eastAsia" w:ascii="Times New Roman" w:hAnsi="Times New Roman" w:eastAsia="仿宋" w:cs="Times New Roman"/>
          <w:color w:val="auto"/>
          <w:sz w:val="28"/>
          <w:szCs w:val="28"/>
          <w:lang w:eastAsia="zh-CN"/>
        </w:rPr>
        <w:t>（</w:t>
      </w:r>
      <w:r>
        <w:rPr>
          <w:rFonts w:hint="eastAsia" w:ascii="Times New Roman" w:hAnsi="Times New Roman" w:eastAsia="仿宋" w:cs="Times New Roman"/>
          <w:color w:val="auto"/>
          <w:sz w:val="28"/>
          <w:szCs w:val="28"/>
          <w:lang w:val="en-US" w:eastAsia="zh-CN"/>
        </w:rPr>
        <w:t>修编</w:t>
      </w:r>
      <w:r>
        <w:rPr>
          <w:rFonts w:hint="eastAsia" w:ascii="Times New Roman" w:hAnsi="Times New Roman" w:eastAsia="仿宋" w:cs="Times New Roman"/>
          <w:color w:val="auto"/>
          <w:sz w:val="28"/>
          <w:szCs w:val="28"/>
          <w:lang w:eastAsia="zh-CN"/>
        </w:rPr>
        <w:t>）</w:t>
      </w:r>
      <w:r>
        <w:rPr>
          <w:rFonts w:hint="eastAsia" w:ascii="Times New Roman" w:hAnsi="Times New Roman" w:eastAsia="仿宋" w:cs="Times New Roman"/>
          <w:color w:val="auto"/>
          <w:sz w:val="28"/>
          <w:szCs w:val="28"/>
        </w:rPr>
        <w:t>环境影响评价</w:t>
      </w:r>
      <w:r>
        <w:rPr>
          <w:rFonts w:hint="eastAsia" w:ascii="Times New Roman" w:hAnsi="Times New Roman" w:eastAsia="仿宋" w:cs="Times New Roman"/>
          <w:color w:val="auto"/>
          <w:sz w:val="28"/>
          <w:szCs w:val="28"/>
          <w:lang w:val="en-US" w:eastAsia="zh-CN"/>
        </w:rPr>
        <w:t>内容进行第二次公示</w:t>
      </w:r>
      <w:r>
        <w:rPr>
          <w:rFonts w:hint="eastAsia" w:ascii="Times New Roman" w:hAnsi="Times New Roman" w:eastAsia="仿宋" w:cs="Times New Roman"/>
          <w:color w:val="auto"/>
          <w:sz w:val="28"/>
          <w:szCs w:val="28"/>
        </w:rPr>
        <w:t>如下</w:t>
      </w:r>
      <w:r>
        <w:rPr>
          <w:rFonts w:hint="eastAsia" w:ascii="Times New Roman" w:hAnsi="Times New Roman" w:eastAsia="仿宋" w:cs="Times New Roman"/>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eastAsia="仿宋" w:cs="Times New Roman"/>
          <w:b/>
          <w:color w:val="auto"/>
          <w:sz w:val="28"/>
          <w:szCs w:val="28"/>
          <w:lang w:val="en-US" w:eastAsia="zh-CN"/>
        </w:rPr>
      </w:pPr>
      <w:r>
        <w:rPr>
          <w:rFonts w:hint="eastAsia" w:ascii="Times New Roman" w:hAnsi="Times New Roman" w:eastAsia="仿宋" w:cs="Times New Roman"/>
          <w:b/>
          <w:color w:val="auto"/>
          <w:sz w:val="28"/>
          <w:szCs w:val="28"/>
          <w:lang w:val="en-US" w:eastAsia="zh-CN"/>
        </w:rPr>
        <w:t>一、规划概况</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仿宋" w:cs="Times New Roman"/>
          <w:b/>
          <w:color w:val="auto"/>
          <w:sz w:val="28"/>
          <w:szCs w:val="28"/>
          <w:lang w:val="en-US" w:eastAsia="zh-CN"/>
        </w:rPr>
      </w:pPr>
      <w:r>
        <w:rPr>
          <w:rFonts w:hint="eastAsia" w:ascii="Times New Roman" w:hAnsi="Times New Roman" w:eastAsia="仿宋" w:cs="Times New Roman"/>
          <w:b/>
          <w:color w:val="auto"/>
          <w:sz w:val="28"/>
          <w:szCs w:val="28"/>
          <w:lang w:val="en-US" w:eastAsia="zh-CN"/>
        </w:rPr>
        <w:t>1、规划范围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 w:cs="Times New Roman"/>
          <w:color w:val="auto"/>
          <w:sz w:val="28"/>
          <w:szCs w:val="28"/>
          <w:lang w:val="en-US" w:eastAsia="zh-CN"/>
        </w:rPr>
      </w:pPr>
      <w:r>
        <w:rPr>
          <w:rFonts w:hint="eastAsia" w:ascii="Times New Roman" w:hAnsi="Times New Roman" w:eastAsia="仿宋" w:cs="Times New Roman"/>
          <w:color w:val="auto"/>
          <w:sz w:val="28"/>
          <w:szCs w:val="28"/>
          <w:lang w:val="en-US" w:eastAsia="zh-CN"/>
        </w:rPr>
        <w:t>本次规划修编规划范围不变，仍为688.39公顷，四至范围为南接新320国道，北至兴安大道，西临上万高速大道，东至广场东路延伸段和人民大道，调出30.60公顷，调入30.60公顷，扩大285.26公顷。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本次规划修编后的期限为2024-2035年，近期2024-2026年；远期2027-2035年。</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仿宋" w:cs="Times New Roman"/>
          <w:b/>
          <w:color w:val="0000FF"/>
          <w:sz w:val="28"/>
          <w:szCs w:val="28"/>
          <w:lang w:val="en-US" w:eastAsia="zh-CN"/>
        </w:rPr>
      </w:pPr>
      <w:r>
        <w:rPr>
          <w:rFonts w:hint="eastAsia" w:ascii="Times New Roman" w:hAnsi="Times New Roman" w:eastAsia="仿宋" w:cs="Times New Roman"/>
          <w:b/>
          <w:color w:val="auto"/>
          <w:sz w:val="28"/>
          <w:szCs w:val="28"/>
          <w:lang w:val="en-US" w:eastAsia="zh-CN"/>
        </w:rPr>
        <w:t>2、产业定位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本次规划修编的发展定位调整为有色金属（含冶炼及加工）、新能源（含新型能源材料）、电子信息、机械制造“一首位三主攻”四大产业。努力构建深度融合、技术引领、绿色高效的现代产业园区，将园区建成以有色金属、新能源、电子信息、机械制造产业为主导的赣东北绿色工业基地。</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仿宋" w:cs="Times New Roman"/>
          <w:b/>
          <w:color w:val="auto"/>
          <w:sz w:val="28"/>
          <w:szCs w:val="28"/>
          <w:lang w:val="en-US" w:eastAsia="zh-CN"/>
        </w:rPr>
      </w:pPr>
      <w:r>
        <w:rPr>
          <w:rFonts w:hint="eastAsia" w:ascii="Times New Roman" w:hAnsi="Times New Roman" w:eastAsia="仿宋" w:cs="Times New Roman"/>
          <w:b/>
          <w:color w:val="auto"/>
          <w:sz w:val="28"/>
          <w:szCs w:val="28"/>
          <w:lang w:val="en-US" w:eastAsia="zh-CN"/>
        </w:rPr>
        <w:t>二、规划实施可能造成的环境影响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 w:cs="Times New Roman"/>
          <w:color w:val="auto"/>
          <w:sz w:val="28"/>
          <w:szCs w:val="28"/>
          <w:lang w:val="en-US" w:eastAsia="zh-CN"/>
        </w:rPr>
      </w:pPr>
      <w:r>
        <w:rPr>
          <w:rFonts w:hint="eastAsia" w:ascii="Times New Roman" w:hAnsi="Times New Roman" w:eastAsia="仿宋" w:cs="Times New Roman"/>
          <w:color w:val="auto"/>
          <w:sz w:val="28"/>
          <w:szCs w:val="28"/>
          <w:lang w:val="en-US" w:eastAsia="zh-CN"/>
        </w:rPr>
        <w:t>施工期环境影响：大气、废水、噪声、固体废物污染。</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 w:cs="Times New Roman"/>
          <w:color w:val="auto"/>
          <w:sz w:val="28"/>
          <w:szCs w:val="28"/>
          <w:lang w:val="en-US" w:eastAsia="zh-CN"/>
        </w:rPr>
      </w:pPr>
      <w:r>
        <w:rPr>
          <w:rFonts w:hint="eastAsia" w:ascii="Times New Roman" w:hAnsi="Times New Roman" w:eastAsia="仿宋" w:cs="Times New Roman"/>
          <w:color w:val="auto"/>
          <w:sz w:val="28"/>
          <w:szCs w:val="28"/>
          <w:lang w:val="en-US" w:eastAsia="zh-CN"/>
        </w:rPr>
        <w:t>营运期环境影响：规划区产生的废水主要为生产废水和生活污水。废气主要来自炉窑、锅炉废气、工艺废气等。噪声主要来自生产过程中产生的设备噪声及规划区内、外的交通噪声。固体废物主要为区内工业固废和生活垃圾等。</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仿宋" w:cs="Times New Roman"/>
          <w:b/>
          <w:color w:val="auto"/>
          <w:sz w:val="28"/>
          <w:szCs w:val="28"/>
          <w:lang w:val="en-US" w:eastAsia="zh-CN"/>
        </w:rPr>
      </w:pPr>
      <w:r>
        <w:rPr>
          <w:rFonts w:hint="eastAsia" w:ascii="Times New Roman" w:hAnsi="Times New Roman" w:eastAsia="仿宋" w:cs="Times New Roman"/>
          <w:b/>
          <w:color w:val="auto"/>
          <w:sz w:val="28"/>
          <w:szCs w:val="28"/>
          <w:lang w:val="en-US" w:eastAsia="zh-CN"/>
        </w:rPr>
        <w:t>三、预防或者减轻不良环境影响的对策和措施的要点</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1、水环境影响及保护措施</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color w:val="FF0000"/>
          <w:sz w:val="28"/>
          <w:szCs w:val="28"/>
          <w:lang w:val="en-US" w:eastAsia="zh-CN"/>
        </w:rPr>
      </w:pPr>
      <w:r>
        <w:rPr>
          <w:rFonts w:hint="default" w:ascii="Times New Roman" w:hAnsi="Times New Roman" w:eastAsia="仿宋" w:cs="Times New Roman"/>
          <w:color w:val="auto"/>
          <w:sz w:val="28"/>
          <w:szCs w:val="28"/>
          <w:lang w:val="en-US" w:eastAsia="zh-CN"/>
        </w:rPr>
        <w:t>本轮规划拟调整园区污水处理厂尾水的纳污水体，即由排入西童溪和上畈河调整为排入信江，西童溪和上畈河不再作为纳污水体</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规划实施后</w:t>
      </w:r>
      <w:r>
        <w:rPr>
          <w:rFonts w:hint="eastAsia" w:ascii="Times New Roman" w:hAnsi="Times New Roman" w:eastAsia="仿宋" w:cs="Times New Roman"/>
          <w:color w:val="auto"/>
          <w:sz w:val="28"/>
          <w:szCs w:val="28"/>
          <w:lang w:val="en-US" w:eastAsia="zh-CN"/>
        </w:rPr>
        <w:t>，按照“雨污分流”“清污分流”“分质分流”的原则，园区采用雨污水分流排水体制。园区内污水做到应收尽收，保证雨污分流彻底。雨污水管道的总体设计，分期实施。园区和企业内部均应设置初期雨水池，收集的污染雨水纳入废水处理系统处理。</w:t>
      </w:r>
      <w:r>
        <w:rPr>
          <w:rFonts w:hint="default" w:ascii="Times New Roman" w:hAnsi="Times New Roman" w:eastAsia="仿宋" w:cs="Times New Roman"/>
          <w:color w:val="auto"/>
          <w:sz w:val="28"/>
          <w:szCs w:val="28"/>
          <w:lang w:val="en-US" w:eastAsia="zh-CN"/>
        </w:rPr>
        <w:t>园区内污水做到应收尽收，保证雨污分流彻底。</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2、大气环境影响及保护措施</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随着规划的实施</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加强工业园内有组织废气排放污染防治，加强对大气污染源控制与管理，对产生工艺废气污染源所在的单元与居住区之间设置大气环境防护距离；通过改变能源结构</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大力推广清洁能源</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加快推广使用园区集中供热</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杜绝分散燃用高污染型燃料</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推广天然气等清洁能源的使用等措施</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区域大气环境进一步得以改善。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3、固体废物影响及其保护措施</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通过分类收集</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分类处置</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固废按“资源化、减量化、无害化”原则处置</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一般工业固废、危险废物和生活垃圾妥善处置</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对环境影响较小。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4、地下水环境影响及预防措施</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根据规划区内项目建设特点</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采用“源头控制、分区防控、污染监控、应急响应”等措施</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防止地下水发生污染。当地下水发生污染后</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采取积极有效的应急措施。在采取以上措施后</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本规划区项目建设对地下水环境的影响较小。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5、清洁生产管理与循环经济要求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color w:val="0000FF"/>
          <w:sz w:val="28"/>
          <w:szCs w:val="28"/>
          <w:lang w:val="en-US" w:eastAsia="zh-CN"/>
        </w:rPr>
      </w:pPr>
      <w:r>
        <w:rPr>
          <w:rFonts w:hint="default" w:ascii="Times New Roman" w:hAnsi="Times New Roman" w:eastAsia="仿宋" w:cs="Times New Roman"/>
          <w:color w:val="auto"/>
          <w:sz w:val="28"/>
          <w:szCs w:val="28"/>
          <w:lang w:val="en-US" w:eastAsia="zh-CN"/>
        </w:rPr>
        <w:t>在工程设计和生产中始终都要贯彻清洁生产设计的指导思想</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选用“无废”、“少废”的工艺、技术、设备</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加强能源、资源的综合利用。通过清洁生产管理</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eastAsia="zh-CN"/>
        </w:rPr>
        <w:t>实现“预防为主”的全过程污染物排放控制。</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eastAsia="仿宋" w:cs="Times New Roman"/>
          <w:b/>
          <w:bCs w:val="0"/>
          <w:color w:val="auto"/>
          <w:sz w:val="28"/>
          <w:szCs w:val="28"/>
          <w:lang w:val="en-US" w:eastAsia="zh-CN"/>
        </w:rPr>
      </w:pPr>
      <w:r>
        <w:rPr>
          <w:rFonts w:hint="eastAsia" w:ascii="Times New Roman" w:hAnsi="Times New Roman" w:eastAsia="仿宋" w:cs="Times New Roman"/>
          <w:b/>
          <w:bCs w:val="0"/>
          <w:color w:val="auto"/>
          <w:sz w:val="28"/>
          <w:szCs w:val="28"/>
          <w:lang w:val="en-US" w:eastAsia="zh-CN"/>
        </w:rPr>
        <w:t>四、环境影响报告书提出的环境影响评价结论的要点</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color w:val="0000FF"/>
          <w:sz w:val="28"/>
          <w:szCs w:val="28"/>
          <w:lang w:val="en-US" w:eastAsia="zh-CN"/>
        </w:rPr>
      </w:pPr>
      <w:r>
        <w:rPr>
          <w:rFonts w:hint="default" w:ascii="Times New Roman" w:hAnsi="Times New Roman" w:eastAsia="仿宋" w:cs="Times New Roman"/>
          <w:b w:val="0"/>
          <w:bCs/>
          <w:color w:val="auto"/>
          <w:sz w:val="28"/>
          <w:szCs w:val="28"/>
          <w:lang w:val="en-US" w:eastAsia="zh-CN"/>
        </w:rPr>
        <w:t>《江西横峰经济开发区控制性详细规划</w:t>
      </w:r>
      <w:r>
        <w:rPr>
          <w:rFonts w:hint="eastAsia" w:ascii="Times New Roman" w:hAnsi="Times New Roman" w:eastAsia="仿宋" w:cs="Times New Roman"/>
          <w:b w:val="0"/>
          <w:bCs/>
          <w:color w:val="auto"/>
          <w:sz w:val="28"/>
          <w:szCs w:val="28"/>
          <w:lang w:val="en-US" w:eastAsia="zh-CN"/>
        </w:rPr>
        <w:t>（修编）</w:t>
      </w:r>
      <w:r>
        <w:rPr>
          <w:rFonts w:hint="default" w:ascii="Times New Roman" w:hAnsi="Times New Roman" w:eastAsia="仿宋" w:cs="Times New Roman"/>
          <w:b w:val="0"/>
          <w:bCs/>
          <w:color w:val="auto"/>
          <w:sz w:val="28"/>
          <w:szCs w:val="28"/>
          <w:lang w:val="en-US" w:eastAsia="zh-CN"/>
        </w:rPr>
        <w:t>》与行业相关规划基本协调，基本符合经济发展和环境保护的基本政策。规划的实施对促进地方经济发展，改善生态环境质量，提高人民生活水平有着积极的作用，有着良好的经济、社会和环境效益，各产业组团在选址、发展目标、发展定位、空间布局、产业定位、产业结构、能源结构等方面从环境角度分析具备合理性，在规划层面上土地资源、水资源和能源资源能够得到保障；大气环境容量、纳污水体水环境容量在当前条件下可满足规划区域废水、废气排放需求；在严格产业准入、明确规划规模、实施总量控制的前提下，根据本规划环评报告提出的优化调整建议对规划相关内容进行适当调整、并严格落实本评价提出的各项环境影响减缓措施及风险防范措施后，该规划在环境保护方面是可行的，也有利于促进区域经济、社会的协调、可持续发展。</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eastAsia="仿宋" w:cs="Times New Roman"/>
          <w:b/>
          <w:color w:val="auto"/>
          <w:sz w:val="28"/>
          <w:szCs w:val="28"/>
          <w:lang w:val="en-US" w:eastAsia="zh-CN"/>
        </w:rPr>
      </w:pPr>
      <w:r>
        <w:rPr>
          <w:rFonts w:hint="default" w:ascii="Times New Roman" w:hAnsi="Times New Roman" w:eastAsia="仿宋" w:cs="Times New Roman"/>
          <w:b/>
          <w:color w:val="auto"/>
          <w:sz w:val="28"/>
          <w:szCs w:val="28"/>
          <w:lang w:val="en-US" w:eastAsia="zh-CN"/>
        </w:rPr>
        <w:t>五、公众查阅环境影响报告书简本的方式和期限</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val="0"/>
          <w:bCs/>
          <w:color w:val="auto"/>
          <w:sz w:val="28"/>
          <w:szCs w:val="28"/>
          <w:lang w:val="en-US" w:eastAsia="zh-CN"/>
        </w:rPr>
      </w:pPr>
      <w:r>
        <w:rPr>
          <w:rFonts w:hint="default" w:ascii="Times New Roman" w:hAnsi="Times New Roman" w:eastAsia="仿宋" w:cs="Times New Roman"/>
          <w:b w:val="0"/>
          <w:bCs/>
          <w:color w:val="auto"/>
          <w:sz w:val="28"/>
          <w:szCs w:val="28"/>
          <w:lang w:val="en-US" w:eastAsia="zh-CN"/>
        </w:rPr>
        <w:t>公众认为必要时可在本信息公示后10个工作日内通过电话、信函等方式向规划单位或评价单位索取环境影响评价报告信息。</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eastAsia="仿宋" w:cs="Times New Roman"/>
          <w:b/>
          <w:color w:val="auto"/>
          <w:sz w:val="28"/>
          <w:szCs w:val="28"/>
          <w:lang w:val="en-US" w:eastAsia="zh-CN"/>
        </w:rPr>
      </w:pPr>
      <w:r>
        <w:rPr>
          <w:rFonts w:hint="default" w:ascii="Times New Roman" w:hAnsi="Times New Roman" w:eastAsia="仿宋" w:cs="Times New Roman"/>
          <w:b/>
          <w:color w:val="auto"/>
          <w:sz w:val="28"/>
          <w:szCs w:val="28"/>
          <w:lang w:val="en-US" w:eastAsia="zh-CN"/>
        </w:rPr>
        <w:t>六、征求公众意见的范围和主要事项</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val="0"/>
          <w:bCs/>
          <w:color w:val="0000FF"/>
          <w:sz w:val="28"/>
          <w:szCs w:val="28"/>
          <w:lang w:val="en-US" w:eastAsia="zh-CN"/>
        </w:rPr>
      </w:pPr>
      <w:r>
        <w:rPr>
          <w:rFonts w:hint="default" w:ascii="Times New Roman" w:hAnsi="Times New Roman" w:eastAsia="仿宋" w:cs="Times New Roman"/>
          <w:b w:val="0"/>
          <w:bCs/>
          <w:color w:val="auto"/>
          <w:sz w:val="28"/>
          <w:szCs w:val="28"/>
          <w:lang w:val="en-US" w:eastAsia="zh-CN"/>
        </w:rPr>
        <w:t>征求意见的范围主要为项目附近的居民、单位和团体。相关公众可以在调查</w:t>
      </w:r>
      <w:r>
        <w:rPr>
          <w:rFonts w:hint="eastAsia" w:ascii="Times New Roman" w:hAnsi="Times New Roman" w:eastAsia="仿宋" w:cs="Times New Roman"/>
          <w:b w:val="0"/>
          <w:bCs/>
          <w:color w:val="auto"/>
          <w:sz w:val="28"/>
          <w:szCs w:val="28"/>
          <w:lang w:val="en-US" w:eastAsia="zh-CN"/>
        </w:rPr>
        <w:t>表（</w:t>
      </w:r>
      <w:r>
        <w:rPr>
          <w:rFonts w:hint="default" w:ascii="Times New Roman" w:hAnsi="Times New Roman" w:eastAsia="仿宋" w:cs="Times New Roman"/>
          <w:b w:val="0"/>
          <w:bCs/>
          <w:color w:val="auto"/>
          <w:sz w:val="28"/>
          <w:szCs w:val="28"/>
          <w:lang w:val="en-US" w:eastAsia="zh-CN"/>
        </w:rPr>
        <w:t>http://www.mee.gov.cn/xxgk2018/xxgk/xxgk01/201810/t20181024_665329.html</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中填写自己的意见和要求后发送至邮箱</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也可以书面单独发表个人或团体意见</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并建议个人应如实填写姓名和联系方式</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单位应如实填写联系地址并加盖公章</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便于今后联系沟通。</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val="0"/>
          <w:bCs/>
          <w:color w:val="auto"/>
          <w:sz w:val="28"/>
          <w:szCs w:val="28"/>
          <w:lang w:val="en-US" w:eastAsia="zh-CN"/>
        </w:rPr>
      </w:pPr>
      <w:r>
        <w:rPr>
          <w:rFonts w:hint="default" w:ascii="Times New Roman" w:hAnsi="Times New Roman" w:eastAsia="仿宋" w:cs="Times New Roman"/>
          <w:b w:val="0"/>
          <w:bCs/>
          <w:color w:val="auto"/>
          <w:sz w:val="28"/>
          <w:szCs w:val="28"/>
          <w:lang w:val="en-US" w:eastAsia="zh-CN"/>
        </w:rPr>
        <w:t>征求意见的主要事项为</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规划方案可行性</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规划方案实施后最关心的环境污染因素</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规划方征求意见的主要事项为</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规划方案可行性</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规划方案实施后最关心的环境污染因素</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规划方案与周边发展规划是否相协调</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规划方案建设对生活和工作的影响以及规划方案环境影响减缓措施可行性等。</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eastAsia="仿宋" w:cs="Times New Roman"/>
          <w:b/>
          <w:color w:val="auto"/>
          <w:sz w:val="28"/>
          <w:szCs w:val="28"/>
          <w:lang w:val="en-US" w:eastAsia="zh-CN"/>
        </w:rPr>
      </w:pPr>
      <w:r>
        <w:rPr>
          <w:rFonts w:hint="default" w:ascii="Times New Roman" w:hAnsi="Times New Roman" w:eastAsia="仿宋" w:cs="Times New Roman"/>
          <w:b/>
          <w:color w:val="auto"/>
          <w:sz w:val="28"/>
          <w:szCs w:val="28"/>
          <w:lang w:val="en-US" w:eastAsia="zh-CN"/>
        </w:rPr>
        <w:t>七、规划编制单位的名称和联系方式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val="0"/>
          <w:bCs/>
          <w:color w:val="auto"/>
          <w:sz w:val="28"/>
          <w:szCs w:val="28"/>
          <w:lang w:val="en-US" w:eastAsia="zh-CN"/>
        </w:rPr>
      </w:pPr>
      <w:r>
        <w:rPr>
          <w:rFonts w:hint="default" w:ascii="Times New Roman" w:hAnsi="Times New Roman" w:eastAsia="仿宋" w:cs="Times New Roman"/>
          <w:b w:val="0"/>
          <w:bCs/>
          <w:color w:val="auto"/>
          <w:sz w:val="28"/>
          <w:szCs w:val="28"/>
          <w:lang w:val="en-US" w:eastAsia="zh-CN"/>
        </w:rPr>
        <w:t>单位名称：横峰经济开发区管理委员会</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val="0"/>
          <w:bCs/>
          <w:color w:val="auto"/>
          <w:sz w:val="28"/>
          <w:szCs w:val="28"/>
          <w:lang w:val="en-US" w:eastAsia="zh-CN"/>
        </w:rPr>
      </w:pPr>
      <w:r>
        <w:rPr>
          <w:rFonts w:hint="default" w:ascii="Times New Roman" w:hAnsi="Times New Roman" w:eastAsia="仿宋" w:cs="Times New Roman"/>
          <w:b w:val="0"/>
          <w:bCs/>
          <w:color w:val="auto"/>
          <w:sz w:val="28"/>
          <w:szCs w:val="28"/>
          <w:lang w:val="en-US" w:eastAsia="zh-CN"/>
        </w:rPr>
        <w:t>联系地址：横峰县迎宾大道88号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val="0"/>
          <w:bCs/>
          <w:color w:val="auto"/>
          <w:sz w:val="28"/>
          <w:szCs w:val="28"/>
          <w:lang w:val="en-US" w:eastAsia="zh-CN"/>
        </w:rPr>
      </w:pPr>
      <w:r>
        <w:rPr>
          <w:rFonts w:hint="default" w:ascii="Times New Roman" w:hAnsi="Times New Roman" w:eastAsia="仿宋" w:cs="Times New Roman"/>
          <w:b w:val="0"/>
          <w:bCs/>
          <w:color w:val="auto"/>
          <w:sz w:val="28"/>
          <w:szCs w:val="28"/>
          <w:lang w:val="en-US" w:eastAsia="zh-CN"/>
        </w:rPr>
        <w:t>联系人姓名：童文祥  联系人电话：0793</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5665565</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eastAsia="仿宋" w:cs="Times New Roman"/>
          <w:b/>
          <w:color w:val="auto"/>
          <w:sz w:val="28"/>
          <w:szCs w:val="28"/>
          <w:lang w:val="en-US" w:eastAsia="zh-CN"/>
        </w:rPr>
      </w:pPr>
      <w:r>
        <w:rPr>
          <w:rFonts w:hint="default" w:ascii="Times New Roman" w:hAnsi="Times New Roman" w:eastAsia="仿宋" w:cs="Times New Roman"/>
          <w:b/>
          <w:color w:val="auto"/>
          <w:sz w:val="28"/>
          <w:szCs w:val="28"/>
          <w:lang w:val="en-US" w:eastAsia="zh-CN"/>
        </w:rPr>
        <w:t>八、规划环境影响评价报告编制单位名称和联系方式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val="0"/>
          <w:bCs/>
          <w:color w:val="auto"/>
          <w:sz w:val="28"/>
          <w:szCs w:val="28"/>
          <w:lang w:val="en-US" w:eastAsia="zh-CN"/>
        </w:rPr>
      </w:pPr>
      <w:r>
        <w:rPr>
          <w:rFonts w:hint="default" w:ascii="Times New Roman" w:hAnsi="Times New Roman" w:eastAsia="仿宋" w:cs="Times New Roman"/>
          <w:b w:val="0"/>
          <w:bCs/>
          <w:color w:val="auto"/>
          <w:sz w:val="28"/>
          <w:szCs w:val="28"/>
          <w:lang w:val="en-US" w:eastAsia="zh-CN"/>
        </w:rPr>
        <w:t>环评单位</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江西省生态环境科学研究与规划院</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val="0"/>
          <w:bCs/>
          <w:color w:val="auto"/>
          <w:sz w:val="28"/>
          <w:szCs w:val="28"/>
          <w:lang w:val="en-US" w:eastAsia="zh-CN"/>
        </w:rPr>
      </w:pPr>
      <w:r>
        <w:rPr>
          <w:rFonts w:hint="default" w:ascii="Times New Roman" w:hAnsi="Times New Roman" w:eastAsia="仿宋" w:cs="Times New Roman"/>
          <w:b w:val="0"/>
          <w:bCs/>
          <w:color w:val="auto"/>
          <w:sz w:val="28"/>
          <w:szCs w:val="28"/>
          <w:lang w:val="en-US" w:eastAsia="zh-CN"/>
        </w:rPr>
        <w:t>联系人</w:t>
      </w:r>
      <w:r>
        <w:rPr>
          <w:rFonts w:hint="eastAsia" w:ascii="Times New Roman" w:hAnsi="Times New Roman" w:eastAsia="仿宋" w:cs="Times New Roman"/>
          <w:b w:val="0"/>
          <w:bCs/>
          <w:color w:val="auto"/>
          <w:sz w:val="28"/>
          <w:szCs w:val="28"/>
          <w:lang w:val="en-US" w:eastAsia="zh-CN"/>
        </w:rPr>
        <w:t>：钟瑞雪  0791-86866991</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val="0"/>
          <w:bCs/>
          <w:color w:val="auto"/>
          <w:sz w:val="28"/>
          <w:szCs w:val="28"/>
          <w:lang w:val="en-US" w:eastAsia="zh-CN"/>
        </w:rPr>
      </w:pPr>
      <w:r>
        <w:rPr>
          <w:rFonts w:hint="default" w:ascii="Times New Roman" w:hAnsi="Times New Roman" w:eastAsia="仿宋" w:cs="Times New Roman"/>
          <w:b w:val="0"/>
          <w:bCs/>
          <w:color w:val="auto"/>
          <w:sz w:val="28"/>
          <w:szCs w:val="28"/>
          <w:lang w:val="en-US" w:eastAsia="zh-CN"/>
        </w:rPr>
        <w:t>电子邮件</w:t>
      </w:r>
      <w:r>
        <w:rPr>
          <w:rFonts w:hint="eastAsia" w:ascii="Times New Roman" w:hAnsi="Times New Roman" w:eastAsia="仿宋" w:cs="Times New Roman"/>
          <w:b w:val="0"/>
          <w:bCs/>
          <w:color w:val="auto"/>
          <w:sz w:val="28"/>
          <w:szCs w:val="28"/>
          <w:lang w:val="en-US" w:eastAsia="zh-CN"/>
        </w:rPr>
        <w:t>：3200639081</w:t>
      </w:r>
      <w:r>
        <w:rPr>
          <w:rFonts w:hint="default" w:ascii="Times New Roman" w:hAnsi="Times New Roman" w:eastAsia="仿宋" w:cs="Times New Roman"/>
          <w:b w:val="0"/>
          <w:bCs/>
          <w:color w:val="auto"/>
          <w:sz w:val="28"/>
          <w:szCs w:val="28"/>
          <w:lang w:val="en-US" w:eastAsia="zh-CN"/>
        </w:rPr>
        <w:t>@qq.com</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 w:cs="Times New Roman"/>
          <w:b/>
          <w:color w:val="auto"/>
          <w:sz w:val="28"/>
          <w:szCs w:val="28"/>
          <w:lang w:val="en-US" w:eastAsia="zh-CN"/>
        </w:rPr>
      </w:pPr>
      <w:r>
        <w:rPr>
          <w:rFonts w:hint="default" w:ascii="Times New Roman" w:hAnsi="Times New Roman" w:eastAsia="仿宋" w:cs="Times New Roman"/>
          <w:b w:val="0"/>
          <w:bCs/>
          <w:color w:val="auto"/>
          <w:sz w:val="28"/>
          <w:szCs w:val="28"/>
          <w:lang w:val="en-US" w:eastAsia="zh-CN"/>
        </w:rPr>
        <w:t>联系地址</w:t>
      </w:r>
      <w:r>
        <w:rPr>
          <w:rFonts w:hint="eastAsia" w:ascii="Times New Roman" w:hAnsi="Times New Roman" w:eastAsia="仿宋" w:cs="Times New Roman"/>
          <w:b w:val="0"/>
          <w:bCs/>
          <w:color w:val="auto"/>
          <w:sz w:val="28"/>
          <w:szCs w:val="28"/>
          <w:lang w:val="en-US" w:eastAsia="zh-CN"/>
        </w:rPr>
        <w:t>：</w:t>
      </w:r>
      <w:r>
        <w:rPr>
          <w:rFonts w:hint="default" w:ascii="Times New Roman" w:hAnsi="Times New Roman" w:eastAsia="仿宋" w:cs="Times New Roman"/>
          <w:b w:val="0"/>
          <w:bCs/>
          <w:color w:val="auto"/>
          <w:sz w:val="28"/>
          <w:szCs w:val="28"/>
          <w:lang w:val="en-US" w:eastAsia="zh-CN"/>
        </w:rPr>
        <w:t>南昌市洪都北大道1131号</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Times New Roman" w:hAnsi="Times New Roman" w:eastAsia="仿宋" w:cs="Times New Roman"/>
          <w:b/>
          <w:color w:val="auto"/>
          <w:sz w:val="28"/>
          <w:szCs w:val="28"/>
        </w:rPr>
      </w:pPr>
      <w:r>
        <w:rPr>
          <w:rFonts w:ascii="Times New Roman" w:hAnsi="Times New Roman" w:eastAsia="仿宋" w:cs="Times New Roman"/>
          <w:b/>
          <w:color w:val="auto"/>
          <w:sz w:val="28"/>
          <w:szCs w:val="28"/>
          <w:lang w:val="en-US" w:eastAsia="zh-CN"/>
        </w:rPr>
        <w:t>九、公众提出意见的起止时间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 w:cs="Times New Roman"/>
          <w:b w:val="0"/>
          <w:bCs/>
          <w:color w:val="auto"/>
          <w:sz w:val="28"/>
          <w:szCs w:val="28"/>
        </w:rPr>
      </w:pPr>
      <w:r>
        <w:rPr>
          <w:rFonts w:hint="eastAsia" w:ascii="Times New Roman" w:hAnsi="Times New Roman" w:eastAsia="仿宋" w:cs="Times New Roman"/>
          <w:b w:val="0"/>
          <w:bCs/>
          <w:color w:val="auto"/>
          <w:sz w:val="28"/>
          <w:szCs w:val="28"/>
          <w:lang w:val="en-US" w:eastAsia="zh-CN"/>
        </w:rPr>
        <w:t>提出意见的时限：本公告发布之日起十个工作日内。</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 w:cs="Times New Roman"/>
          <w:b w:val="0"/>
          <w:bCs/>
          <w:color w:val="auto"/>
          <w:sz w:val="28"/>
          <w:szCs w:val="28"/>
        </w:rPr>
      </w:pPr>
      <w:r>
        <w:rPr>
          <w:rFonts w:hint="eastAsia" w:ascii="Times New Roman" w:hAnsi="Times New Roman" w:eastAsia="仿宋" w:cs="Times New Roman"/>
          <w:b w:val="0"/>
          <w:bCs/>
          <w:color w:val="auto"/>
          <w:sz w:val="28"/>
          <w:szCs w:val="28"/>
          <w:lang w:val="en-US" w:eastAsia="zh-CN"/>
        </w:rPr>
        <w:t>公告发布单位：横峰经济开发区管理委员会</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Times New Roman" w:hAnsi="Times New Roman" w:eastAsia="仿宋" w:cs="Times New Roman"/>
          <w:b/>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firstLine="4900" w:firstLineChars="1750"/>
        <w:textAlignment w:val="auto"/>
        <w:rPr>
          <w:rFonts w:ascii="Times New Roman" w:hAnsi="Times New Roman" w:eastAsia="仿宋" w:cs="Times New Roman"/>
          <w:color w:val="auto"/>
          <w:sz w:val="28"/>
          <w:szCs w:val="28"/>
        </w:rPr>
      </w:pPr>
      <w:r>
        <w:rPr>
          <w:rFonts w:hint="eastAsia" w:ascii="Times New Roman" w:hAnsi="Times New Roman" w:eastAsia="仿宋" w:cs="Times New Roman"/>
          <w:color w:val="auto"/>
          <w:sz w:val="28"/>
          <w:szCs w:val="28"/>
        </w:rPr>
        <w:t>横峰经济开发区管理委员会</w:t>
      </w:r>
    </w:p>
    <w:p>
      <w:pPr>
        <w:keepNext w:val="0"/>
        <w:keepLines w:val="0"/>
        <w:pageBreakBefore w:val="0"/>
        <w:widowControl w:val="0"/>
        <w:kinsoku/>
        <w:wordWrap/>
        <w:overflowPunct/>
        <w:topLinePunct w:val="0"/>
        <w:autoSpaceDE/>
        <w:autoSpaceDN/>
        <w:bidi w:val="0"/>
        <w:adjustRightInd/>
        <w:snapToGrid/>
        <w:spacing w:line="520" w:lineRule="exact"/>
        <w:ind w:firstLine="5880" w:firstLineChars="2100"/>
        <w:textAlignment w:val="auto"/>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202</w:t>
      </w:r>
      <w:r>
        <w:rPr>
          <w:rFonts w:hint="eastAsia" w:ascii="Times New Roman" w:hAnsi="Times New Roman" w:eastAsia="仿宋" w:cs="Times New Roman"/>
          <w:color w:val="auto"/>
          <w:sz w:val="28"/>
          <w:szCs w:val="28"/>
          <w:lang w:val="en-US" w:eastAsia="zh-CN"/>
        </w:rPr>
        <w:t>4</w:t>
      </w:r>
      <w:r>
        <w:rPr>
          <w:rFonts w:hint="eastAsia" w:ascii="Times New Roman" w:hAnsi="Times New Roman" w:eastAsia="仿宋" w:cs="Times New Roman"/>
          <w:color w:val="auto"/>
          <w:sz w:val="28"/>
          <w:szCs w:val="28"/>
        </w:rPr>
        <w:t>年</w:t>
      </w:r>
      <w:r>
        <w:rPr>
          <w:rFonts w:hint="eastAsia" w:ascii="Times New Roman" w:hAnsi="Times New Roman" w:eastAsia="仿宋" w:cs="Times New Roman"/>
          <w:color w:val="auto"/>
          <w:sz w:val="28"/>
          <w:szCs w:val="28"/>
          <w:lang w:val="en-US" w:eastAsia="zh-CN"/>
        </w:rPr>
        <w:t>6</w:t>
      </w:r>
      <w:r>
        <w:rPr>
          <w:rFonts w:ascii="Times New Roman" w:hAnsi="Times New Roman" w:eastAsia="仿宋" w:cs="Times New Roman"/>
          <w:color w:val="auto"/>
          <w:sz w:val="28"/>
          <w:szCs w:val="28"/>
        </w:rPr>
        <w:t>月</w:t>
      </w:r>
      <w:r>
        <w:rPr>
          <w:rFonts w:hint="eastAsia" w:ascii="Times New Roman" w:hAnsi="Times New Roman" w:eastAsia="仿宋" w:cs="Times New Roman"/>
          <w:color w:val="auto"/>
          <w:sz w:val="28"/>
          <w:szCs w:val="28"/>
          <w:highlight w:val="none"/>
          <w:lang w:val="en-US" w:eastAsia="zh-CN"/>
        </w:rPr>
        <w:t>5</w:t>
      </w:r>
      <w:r>
        <w:rPr>
          <w:rFonts w:ascii="Times New Roman" w:hAnsi="Times New Roman" w:eastAsia="仿宋" w:cs="Times New Roman"/>
          <w:color w:val="auto"/>
          <w:sz w:val="28"/>
          <w:szCs w:val="28"/>
          <w:highlight w:val="none"/>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2000000000000000000"/>
    <w:charset w:val="86"/>
    <w:family w:val="script"/>
    <w:pitch w:val="default"/>
    <w:sig w:usb0="00000000" w:usb1="00000000" w:usb2="00082016" w:usb3="00000000" w:csb0="00040001" w:csb1="00000000"/>
  </w:font>
  <w:font w:name="华文宋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RhNDcxMjc2N2E3YzZkYWM4YzA3YzMyOTkzMzcxYmUifQ=="/>
  </w:docVars>
  <w:rsids>
    <w:rsidRoot w:val="00E83D48"/>
    <w:rsid w:val="00260572"/>
    <w:rsid w:val="0032285D"/>
    <w:rsid w:val="008F514C"/>
    <w:rsid w:val="00BC1BC8"/>
    <w:rsid w:val="00C55D50"/>
    <w:rsid w:val="00E83D48"/>
    <w:rsid w:val="00ED57B3"/>
    <w:rsid w:val="00FA37FE"/>
    <w:rsid w:val="083D5A81"/>
    <w:rsid w:val="11AA157F"/>
    <w:rsid w:val="12723F3D"/>
    <w:rsid w:val="244265CA"/>
    <w:rsid w:val="2CBA0FA7"/>
    <w:rsid w:val="33F13B8E"/>
    <w:rsid w:val="3D9928B9"/>
    <w:rsid w:val="3F1D32FF"/>
    <w:rsid w:val="434A0176"/>
    <w:rsid w:val="460E680E"/>
    <w:rsid w:val="4ECD037B"/>
    <w:rsid w:val="57EE6497"/>
    <w:rsid w:val="5FB51890"/>
    <w:rsid w:val="653958DA"/>
    <w:rsid w:val="6750423E"/>
    <w:rsid w:val="74760101"/>
    <w:rsid w:val="76561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spacing w:after="120"/>
      <w:ind w:left="420" w:leftChars="200"/>
    </w:pPr>
  </w:style>
  <w:style w:type="paragraph" w:styleId="3">
    <w:name w:val="header"/>
    <w:basedOn w:val="1"/>
    <w:next w:val="4"/>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4">
    <w:name w:val="样式5"/>
    <w:basedOn w:val="5"/>
    <w:autoRedefine/>
    <w:qFormat/>
    <w:uiPriority w:val="0"/>
    <w:pPr>
      <w:spacing w:line="440" w:lineRule="exact"/>
      <w:ind w:firstLine="200"/>
    </w:pPr>
    <w:rPr>
      <w:rFonts w:ascii="Arial" w:hAnsi="Arial"/>
      <w:szCs w:val="20"/>
      <w:lang w:val="en-US"/>
    </w:rPr>
  </w:style>
  <w:style w:type="paragraph" w:customStyle="1" w:styleId="5">
    <w:name w:val="font5"/>
    <w:basedOn w:val="1"/>
    <w:autoRedefine/>
    <w:qFormat/>
    <w:uiPriority w:val="99"/>
    <w:pPr>
      <w:widowControl/>
      <w:spacing w:before="100" w:beforeAutospacing="1" w:after="100" w:afterAutospacing="1" w:line="240" w:lineRule="auto"/>
      <w:ind w:firstLine="0" w:firstLineChars="0"/>
      <w:jc w:val="left"/>
    </w:pPr>
    <w:rPr>
      <w:rFonts w:hint="eastAsia" w:ascii="宋体" w:hAnsi="宋体"/>
      <w:kern w:val="0"/>
      <w:sz w:val="18"/>
      <w:szCs w:val="18"/>
    </w:rPr>
  </w:style>
  <w:style w:type="paragraph" w:styleId="6">
    <w:name w:val="footer"/>
    <w:basedOn w:val="1"/>
    <w:link w:val="11"/>
    <w:autoRedefine/>
    <w:unhideWhenUsed/>
    <w:qFormat/>
    <w:uiPriority w:val="99"/>
    <w:pPr>
      <w:tabs>
        <w:tab w:val="center" w:pos="4153"/>
        <w:tab w:val="right" w:pos="8306"/>
      </w:tabs>
      <w:snapToGrid w:val="0"/>
      <w:jc w:val="left"/>
    </w:pPr>
    <w:rPr>
      <w:sz w:val="18"/>
      <w:szCs w:val="18"/>
    </w:rPr>
  </w:style>
  <w:style w:type="character" w:styleId="9">
    <w:name w:val="Hyperlink"/>
    <w:basedOn w:val="8"/>
    <w:autoRedefine/>
    <w:semiHidden/>
    <w:unhideWhenUsed/>
    <w:qFormat/>
    <w:uiPriority w:val="99"/>
    <w:rPr>
      <w:color w:val="0000FF"/>
      <w:u w:val="single"/>
    </w:rPr>
  </w:style>
  <w:style w:type="character" w:customStyle="1" w:styleId="10">
    <w:name w:val="页眉 字符"/>
    <w:basedOn w:val="8"/>
    <w:link w:val="3"/>
    <w:autoRedefine/>
    <w:qFormat/>
    <w:uiPriority w:val="99"/>
    <w:rPr>
      <w:sz w:val="18"/>
      <w:szCs w:val="18"/>
    </w:rPr>
  </w:style>
  <w:style w:type="character" w:customStyle="1" w:styleId="11">
    <w:name w:val="页脚 字符"/>
    <w:basedOn w:val="8"/>
    <w:link w:val="6"/>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2130</Words>
  <Characters>2291</Characters>
  <Lines>3</Lines>
  <Paragraphs>1</Paragraphs>
  <TotalTime>4</TotalTime>
  <ScaleCrop>false</ScaleCrop>
  <LinksUpToDate>false</LinksUpToDate>
  <CharactersWithSpaces>2295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2022-07-29T01:58:00Z</dcterms:created>
  <dc:creator>jiangyingying</dc:creator>
  <cp:lastModifiedBy>勿忘我心 ҉҉҉҉҉҉҉҉</cp:lastModifiedBy>
  <dcterms:modified xsi:type="dcterms:W3CDTF">2024-06-05T01:32:58Z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547FD5CACFA147FDA15FE58CE6CE94CE</vt:lpwstr>
  </property>
</Properties>
</file>